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0D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9AD421" wp14:editId="47C8CC88">
            <wp:simplePos x="0" y="0"/>
            <wp:positionH relativeFrom="column">
              <wp:posOffset>2699385</wp:posOffset>
            </wp:positionH>
            <wp:positionV relativeFrom="paragraph">
              <wp:posOffset>-531131</wp:posOffset>
            </wp:positionV>
            <wp:extent cx="472440" cy="626381"/>
            <wp:effectExtent l="0" t="0" r="381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D0D" w:rsidRPr="007D1F58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477D0D" w:rsidRPr="007D1F58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7D0D" w:rsidRPr="007D1F58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77D0D" w:rsidRPr="007D1F58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477D0D" w:rsidRPr="00B30A1D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77D0D" w:rsidRPr="00B30A1D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0D" w:rsidRPr="00B30A1D" w:rsidRDefault="00477D0D" w:rsidP="00477D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D0D" w:rsidRPr="00B30A1D" w:rsidRDefault="00477D0D" w:rsidP="00477D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0D" w:rsidRPr="002659A4" w:rsidRDefault="00477D0D" w:rsidP="0047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5A">
        <w:rPr>
          <w:rFonts w:ascii="Times New Roman" w:hAnsi="Times New Roman" w:cs="Times New Roman"/>
          <w:sz w:val="28"/>
          <w:szCs w:val="28"/>
        </w:rPr>
        <w:t xml:space="preserve">24 декабря 2024 года          </w:t>
      </w:r>
      <w:r w:rsidR="003C28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3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5A">
        <w:rPr>
          <w:rFonts w:ascii="Times New Roman" w:hAnsi="Times New Roman" w:cs="Times New Roman"/>
          <w:sz w:val="28"/>
          <w:szCs w:val="28"/>
        </w:rPr>
        <w:t xml:space="preserve">      с.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451</w:t>
      </w:r>
      <w:r w:rsidRPr="002659A4">
        <w:rPr>
          <w:rFonts w:ascii="Times New Roman" w:hAnsi="Times New Roman" w:cs="Times New Roman"/>
          <w:sz w:val="28"/>
          <w:szCs w:val="28"/>
        </w:rPr>
        <w:t>- НПА</w:t>
      </w:r>
    </w:p>
    <w:p w:rsidR="00477D0D" w:rsidRPr="00637413" w:rsidRDefault="00477D0D" w:rsidP="00477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D0D" w:rsidRDefault="00477D0D" w:rsidP="0047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413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Pr="00637413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41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477D0D" w:rsidRPr="00637413" w:rsidRDefault="00477D0D" w:rsidP="0047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413">
        <w:rPr>
          <w:rFonts w:ascii="Times New Roman" w:hAnsi="Times New Roman" w:cs="Times New Roman"/>
          <w:b/>
          <w:sz w:val="28"/>
          <w:szCs w:val="28"/>
        </w:rPr>
        <w:t>и плановый период 2026 и 2027 годов</w:t>
      </w:r>
    </w:p>
    <w:p w:rsidR="00477D0D" w:rsidRPr="00637413" w:rsidRDefault="00477D0D" w:rsidP="0047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D0D" w:rsidRDefault="00477D0D" w:rsidP="00477D0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о бюджетном устройстве, бюджетном процессе и межбюджетных отношениях в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муниципальном округе, утвержденным решением Думы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от 31.10.2023 года № 143-НПА, на основании статьи 28 Устава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Дума округа</w:t>
      </w:r>
    </w:p>
    <w:p w:rsidR="00477D0D" w:rsidRPr="00637413" w:rsidRDefault="00477D0D" w:rsidP="00477D0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77D0D" w:rsidRPr="00637413" w:rsidRDefault="00477D0D" w:rsidP="00477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1. Утвердить бюджет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 в следующей редакции: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«</w:t>
      </w:r>
      <w:r w:rsidRPr="00637413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И ИНЫЕ ПОКАЗАТЕЛИ  БЮДЖЕТА ЯКОВЛЕВСКОГО МУНИЦИПАЛЬНОГО ОКРУГА НА 2025 ГОД И ПЛАНОВЫЙ ПЕРИОД 2026</w:t>
      </w:r>
      <w:proofErr w:type="gramStart"/>
      <w:r w:rsidRPr="0063741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637413">
        <w:rPr>
          <w:rFonts w:ascii="Times New Roman" w:hAnsi="Times New Roman" w:cs="Times New Roman"/>
          <w:b/>
          <w:sz w:val="28"/>
          <w:szCs w:val="28"/>
        </w:rPr>
        <w:t xml:space="preserve"> 2027 ГОДОВ</w:t>
      </w:r>
    </w:p>
    <w:p w:rsidR="00477D0D" w:rsidRPr="00637413" w:rsidRDefault="00477D0D" w:rsidP="00477D0D">
      <w:pPr>
        <w:pStyle w:val="a3"/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637413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 на 2025 год: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- в сумме 879 964 351,43 рубля, в том числе объем межбюджетных трансфертов, получаемых из других бюджетов бюджетной системы Российской Федерации, – в сумме 449 099 351,43 рубля;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- в сумме 882 964 351,43 рубля;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3) размер дефицита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- в сумме 3 000 000  рублей;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1 января 2026 года – в сумме 20 000 000 рублей, в том числе верхний предел долга по муниципальным гарантиям – 0 рублей.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  2. Утвердить основные характеристики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и 2027 год: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413">
        <w:rPr>
          <w:rFonts w:ascii="Times New Roman" w:hAnsi="Times New Roman" w:cs="Times New Roman"/>
          <w:sz w:val="28"/>
          <w:szCs w:val="28"/>
        </w:rPr>
        <w:lastRenderedPageBreak/>
        <w:t xml:space="preserve">1) прогнозируемый общий объем доходов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- в сумме 887 835 404,41 рубля, в том числе объем межбюджетных трансфертов, получаемых из других бюджетов бюджетной системы Российской Федерации, – в сумме 408 513 404,41 рубля, и на 2027 год – в сумме 929 965 454,24 рубля, в том числе объем межбюджетных трансфертов, получаемых из других бюджетов бюджетной системы</w:t>
      </w:r>
      <w:proofErr w:type="gramEnd"/>
      <w:r w:rsidRPr="00637413">
        <w:rPr>
          <w:rFonts w:ascii="Times New Roman" w:hAnsi="Times New Roman" w:cs="Times New Roman"/>
          <w:sz w:val="28"/>
          <w:szCs w:val="28"/>
        </w:rPr>
        <w:t xml:space="preserve"> Российской Федерации, – в сумме 416 754 454,24 рубля;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2026 год  - в сумме 889 969 572,75  рубля, в том числе условно утвержденные расходы – в сумме 11 800 000 рублей, на 2027 год – в сумме 929 655 418,40 рубля, в том числе условно утвержденные расходы – в сумме 25000 000 рублей;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3) размер дефицита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 2026 год – в сумме 3 493 500 рублей; на 2027 год – в сумме 3 733 200 рублей;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1 января 2027 года – в сумме 20 000 000 рублей, в том числе верхний предел долга по муниципальным гарантиям – 0 рублей;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5) верхний предел муниципального внутреннего долга на 1 января 2028 года – в сумме 20 000 000 рублей, в том числе верхний предел долга по муниципальным гарантиям – 0 рублей.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3. Установить источники внутреннего финансирования дефицита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и плановый период 2026 и 2027 годов согласно </w:t>
      </w:r>
      <w:r w:rsidRPr="00637413">
        <w:rPr>
          <w:rFonts w:ascii="Times New Roman" w:hAnsi="Times New Roman" w:cs="Times New Roman"/>
          <w:b/>
          <w:bCs/>
          <w:sz w:val="28"/>
          <w:szCs w:val="28"/>
        </w:rPr>
        <w:t>приложению 1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2. ФОРМИРОВАНИЕ ДОХОДОВ БЮДЖЕТА ЯКОВЛЕВСКОГО МУНИЦИПАЛЬНОГО ОКРУГА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1. Установить, что доходы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округа, поступающие в 2025 году, формируются за счет: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Федерации, и законодательством о налогах и сборах, в том числе: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доходов от уплаты налога на доходы физических лиц, подлежащих зачислению в бюджет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муниципальными правовыми актами,  в том числе: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 </w:t>
      </w:r>
      <w:r w:rsidRPr="00637413">
        <w:rPr>
          <w:rFonts w:ascii="Times New Roman" w:hAnsi="Times New Roman" w:cs="Times New Roman"/>
          <w:sz w:val="28"/>
          <w:szCs w:val="28"/>
        </w:rPr>
        <w:lastRenderedPageBreak/>
        <w:t>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от продажи земельных участков, государственная собственность на которые не разграничена и которые расположены в границах поселений – 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платы за негативное воздействие на окружающую среду по нормативу 60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от уплаты местных налогов, установленных решениями представительных органов местного самоуправления в соответствии с законодательством о налогах и сборах;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прочих налогов, сборов, пошлин и платежей, подлежащих зачислению в бюджет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законодательством Российской Федерации;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прочих доходов от оказания платных услуг (работ) получателями средств бюджета муниципального округа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прочих доходов от компенсации затрат бюджета муниципального округа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прочих местных налогов и сборов, мобилизуемых на территории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доходов в виде безвозмездных поступлений;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невыясненных поступлений, зачисляемых в бюджет муниципального округа – по нормативу 100 процентов;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прочие неналоговые доходы бюджета муниципального округа – по нормативу 100 процентов.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2. Установить, что в доходы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зачисляются: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средства, поступающие на лицевые счета получателей средств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в погашение дебиторской задолженности прошлых лет, - в размере 100 процентов доходов.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3. ОБЪЕМЫ ДОХОДОВ БЮДЖЕТА ЯКОВЛЕВСКОГО МУНИЦИПАЛЬНОГО ОКРУГА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 доходы в объемах согласно </w:t>
      </w:r>
      <w:r w:rsidRPr="00637413">
        <w:rPr>
          <w:rFonts w:ascii="Times New Roman" w:hAnsi="Times New Roman" w:cs="Times New Roman"/>
          <w:b/>
          <w:bCs/>
          <w:sz w:val="28"/>
          <w:szCs w:val="28"/>
        </w:rPr>
        <w:t>приложению 2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lastRenderedPageBreak/>
        <w:t>СТАТЬЯ 4. ОБ ИСПОЛЬЗОВАНИИ НЕКОТОРЫХ НЕНАЛОГОВЫХ ПЛАТЕЖЕЙ НА ПРИРОДООХРАННЫЕ МЕРОПРИЯТИЯ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413">
        <w:rPr>
          <w:rFonts w:ascii="Times New Roman" w:hAnsi="Times New Roman" w:cs="Times New Roman"/>
          <w:sz w:val="28"/>
          <w:szCs w:val="28"/>
        </w:rPr>
        <w:t>Установить, что плата за негативное воздействие на окружающую среду, суммы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</w:t>
      </w:r>
      <w:proofErr w:type="gramEnd"/>
      <w:r w:rsidRPr="00637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413">
        <w:rPr>
          <w:rFonts w:ascii="Times New Roman" w:hAnsi="Times New Roman" w:cs="Times New Roman"/>
          <w:sz w:val="28"/>
          <w:szCs w:val="28"/>
        </w:rPr>
        <w:t xml:space="preserve">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бюджет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округа, направляются на выявление и оценку объектов накопленного вреда окружающей среде и (или) организацию работ  по ликвидации накопленного вреда окружающей среде в случае наличия на территории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proofErr w:type="gram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природных ресурсов, обеспечению экологической безопасности.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5. ОСОБЕННОСТИ ЗАЧИСЛЕНИЯ СРЕДСТВ, ПОСТУПАЮЩИХ ВО ВРЕМЕННОЕ РАСПОРЯЖЕНИЕ МУНИЦИПАЛЬНЫМ УЧРЕЖДЕНИЯМ И ОРГАНАМ МЕСТНОГО САМОУПРАВЛЕНИЯ ЯКОВЛЕВСКОГО МУНИЦИПАЛЬНОГО ОКРУГА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413">
        <w:rPr>
          <w:rFonts w:ascii="Times New Roman" w:hAnsi="Times New Roman" w:cs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органов местного самоуправления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округа, учитываются на лицевых счетах, открытых ими в территориальном органе Федерального казначейства.</w:t>
      </w:r>
      <w:proofErr w:type="gramEnd"/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6. БЮДЖЕТНЫЕ АССИГНОВАНИЯ БЮДЖЕТА ЯКОВЛЕВСКОГО МУНИЦИПАЛЬНОГО ОКРУГА НА 2025 ГОД И ПЛАНОВЫЙ ПЕРИОД 2026</w:t>
      </w:r>
      <w:proofErr w:type="gramStart"/>
      <w:r w:rsidRPr="0063741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637413">
        <w:rPr>
          <w:rFonts w:ascii="Times New Roman" w:hAnsi="Times New Roman" w:cs="Times New Roman"/>
          <w:b/>
          <w:sz w:val="28"/>
          <w:szCs w:val="28"/>
        </w:rPr>
        <w:t xml:space="preserve"> 2027 ГОДОВ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в пределах общего объема расходов, установленных частями 1, 2 статьи 1 настоящего решения, распределение бюджетных ассигнований из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 по разделам и подразделам в соответствии с классификацией расходов бюджетов согласно </w:t>
      </w:r>
      <w:r w:rsidRPr="00637413">
        <w:rPr>
          <w:rFonts w:ascii="Times New Roman" w:hAnsi="Times New Roman" w:cs="Times New Roman"/>
          <w:b/>
          <w:bCs/>
          <w:sz w:val="28"/>
          <w:szCs w:val="28"/>
        </w:rPr>
        <w:t>приложению 3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из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 по разделам, подразделам, целевым статьям (муниципальным программам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и непрограммным направлениям деятельности), группам (группам и подгруппам) видов расходов классификации расходов бюджетов согласно </w:t>
      </w:r>
      <w:r w:rsidRPr="00637413">
        <w:rPr>
          <w:rFonts w:ascii="Times New Roman" w:hAnsi="Times New Roman" w:cs="Times New Roman"/>
          <w:b/>
          <w:bCs/>
          <w:sz w:val="28"/>
          <w:szCs w:val="28"/>
        </w:rPr>
        <w:t>приложению 4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из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плановый период 2026 и 2027 годов в ведомственной структуре расходов бюджета согласно </w:t>
      </w:r>
      <w:r w:rsidRPr="00637413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4. Утвердить распределение бюджетных ассигнований из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по муниципальным программам и непрограммным направлениям деятельности согласно </w:t>
      </w:r>
      <w:r w:rsidRPr="00637413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из бюджета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плановый период 2026 и 2027 годов по муниципальным программам и непрограммным направлениям деятельности согласно </w:t>
      </w:r>
      <w:r w:rsidRPr="00637413">
        <w:rPr>
          <w:rFonts w:ascii="Times New Roman" w:hAnsi="Times New Roman" w:cs="Times New Roman"/>
          <w:b/>
          <w:sz w:val="28"/>
          <w:szCs w:val="28"/>
        </w:rPr>
        <w:t>приложению 7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6. Утвердить общий объем бюджетных ассигнований на исполнение публичных нормативных обязательств на 2025 год и плановый период 2026 и 2027 годов согласно </w:t>
      </w:r>
      <w:r w:rsidRPr="00637413">
        <w:rPr>
          <w:rFonts w:ascii="Times New Roman" w:hAnsi="Times New Roman" w:cs="Times New Roman"/>
          <w:b/>
          <w:sz w:val="28"/>
          <w:szCs w:val="28"/>
        </w:rPr>
        <w:t>приложению 8</w:t>
      </w:r>
      <w:r w:rsidRPr="0063741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7. Утвердить размер Резервного фонда Администрации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– в сумме 1 000 000 рублей, на 2026 год – в сумме 1 000 000  рублей, на 2027 год – 1 000 000 рублей.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8. Утвердить объем бюджетных ассигнований муниципального дорожного фонда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в сумме 20 175 000</w:t>
      </w:r>
      <w:r w:rsidRPr="00637413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637413">
        <w:rPr>
          <w:rFonts w:ascii="Times New Roman" w:hAnsi="Times New Roman" w:cs="Times New Roman"/>
          <w:sz w:val="28"/>
          <w:szCs w:val="28"/>
        </w:rPr>
        <w:t>, на плановый период 2026 и 2027 годов – в размере соответственно 21 117 000 рублей и 28 394 000 рублей.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37413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учреждениям, индивидуальным предпринимателям и физическим лицам – производителям товаров (работ, услуг), предусмотренные муниципальными нормативными правовыми актами, предоставляются в порядке, установленном Администрацией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в следующих случаях:</w:t>
      </w:r>
      <w:proofErr w:type="gramEnd"/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- субъектам малого предпринимательства, организациям, образующим инфраструктуру поддержки малого и среднего предпринимательства;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- субъектам социального предпринимательства;</w:t>
      </w:r>
    </w:p>
    <w:p w:rsidR="00477D0D" w:rsidRPr="00637413" w:rsidRDefault="00477D0D" w:rsidP="00477D0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социально-ориентированным некоммерческим организациям на финансирование затрат, связанных с реализацией общественно значимых программ (проектов) по направлениям деятельности. </w:t>
      </w: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7. ОБ УВЕЛИЧЕНИИ (ИНДЕКСАЦИИ) ОПЛАТЫ ТРУДА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>1. Провести с 1 октября 2025 года индексацию путем увеличения в 1,045 раза: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1) размеров ежемесячного денежного вознаграждения лиц, замещающих муниципальные должности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округа;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2) размеров должностных окладов лиц, замещающих должности муниципальной службы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округа;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3) размеров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округа.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>1. Провести 1 октября 2026 года, с 1 октября 2027 года индексацию путем увеличения в 1,04 раза: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1) размеров ежемесячного денежного вознаграждения лиц, замещающих муниципальные должности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округа;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2) размеров должностных окладов лиц, замещающих должности муниципальной службы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округа;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  <w:r w:rsidRPr="00637413">
        <w:rPr>
          <w:sz w:val="28"/>
          <w:szCs w:val="28"/>
        </w:rPr>
        <w:t xml:space="preserve">3) размеров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637413">
        <w:rPr>
          <w:sz w:val="28"/>
          <w:szCs w:val="28"/>
        </w:rPr>
        <w:t>Яковлевского</w:t>
      </w:r>
      <w:proofErr w:type="spellEnd"/>
      <w:r w:rsidRPr="00637413">
        <w:rPr>
          <w:sz w:val="28"/>
          <w:szCs w:val="28"/>
        </w:rPr>
        <w:t xml:space="preserve"> муниципального округа.</w:t>
      </w:r>
    </w:p>
    <w:p w:rsidR="00477D0D" w:rsidRPr="00637413" w:rsidRDefault="00477D0D" w:rsidP="00477D0D">
      <w:pPr>
        <w:pStyle w:val="a3"/>
        <w:spacing w:after="0"/>
        <w:ind w:firstLine="709"/>
        <w:rPr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8. ОСОБЕННОСТИ ИСПОЛНЕНИЯ БЮДЖЕТА ЯКОВЛЕВСКОГО МУНИЦИПАЛЬНОГО ОКРУГА В 2025 ГОДУ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7413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муниципального округа, связанные с особенностями исполнения бюджета и (или) перераспределения бюджетных ассигнований между главными распорядителями средств бюджета муниципального округа без внесения изменений в решение о бюджете муниципального округа является:</w:t>
      </w:r>
      <w:proofErr w:type="gramEnd"/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413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решений о внесении изменений в утвержденные муниципальные программы в пределах общего объема бюджетных ассигнований, предусмотренных в текущем финансовом </w:t>
      </w:r>
      <w:r w:rsidRPr="00637413">
        <w:rPr>
          <w:rFonts w:ascii="Times New Roman" w:hAnsi="Times New Roman" w:cs="Times New Roman"/>
          <w:sz w:val="28"/>
          <w:szCs w:val="28"/>
        </w:rPr>
        <w:lastRenderedPageBreak/>
        <w:t xml:space="preserve">году на реализацию мероприятий в рамках  каждой муниципальной программы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  <w:proofErr w:type="gramEnd"/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муниципального округа в текущем финансовом году;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3) перераспределение поступивших в бюджет муниципального округа бюджетных ассигнований их федерального и краевого бюджета на ликвидацию последствий чрезвычайных ситуаций муниципального округа, выделенных на основании решений Правительства Российской Федерации и Правительства Приморского края.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2. Установить, что не использованные по состоянию на 1 января 2025 года остатки межбюджетных трансфертов, предоставленных из краевого бюджета бюджету муниципального района в форме субсидий, субвенций, иных межбюджетных трансфертов, имеющих целевое значение, подлежат возврату в доход краевого бюджета в течение 15 первых рабочих дней 2025 года.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13">
        <w:rPr>
          <w:rFonts w:ascii="Times New Roman" w:hAnsi="Times New Roman" w:cs="Times New Roman"/>
          <w:b/>
          <w:sz w:val="28"/>
          <w:szCs w:val="28"/>
        </w:rPr>
        <w:t>СТАТЬЯ 9. МУНИЦИПАЛЬНЫЕ ВНУТРЕННИЕ ЗАИМСТВОВАНИЯ ЯКОВЛЕВСКОГО МУНИЦИПАЛЬНОГО ОКРУГА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на 2025 год и плановый период 2026 и 2027 годов согласно </w:t>
      </w:r>
      <w:r w:rsidRPr="00637413">
        <w:rPr>
          <w:rFonts w:ascii="Times New Roman" w:hAnsi="Times New Roman" w:cs="Times New Roman"/>
          <w:b/>
          <w:sz w:val="28"/>
          <w:szCs w:val="28"/>
        </w:rPr>
        <w:t xml:space="preserve">приложению 9 </w:t>
      </w:r>
      <w:r w:rsidRPr="0063741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2025 года.</w:t>
      </w: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37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1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А. А. </w:t>
      </w:r>
      <w:proofErr w:type="spellStart"/>
      <w:r w:rsidRPr="00637413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0D" w:rsidRPr="00637413" w:rsidRDefault="00477D0D" w:rsidP="004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13"/>
    <w:multiLevelType w:val="hybridMultilevel"/>
    <w:tmpl w:val="9528C694"/>
    <w:lvl w:ilvl="0" w:tplc="826283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0D"/>
    <w:rsid w:val="000E47D8"/>
    <w:rsid w:val="00264F4A"/>
    <w:rsid w:val="00316053"/>
    <w:rsid w:val="003C2865"/>
    <w:rsid w:val="00400249"/>
    <w:rsid w:val="00477D0D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77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7D0D"/>
  </w:style>
  <w:style w:type="paragraph" w:styleId="a3">
    <w:name w:val="Body Text Indent"/>
    <w:basedOn w:val="a"/>
    <w:link w:val="a4"/>
    <w:uiPriority w:val="99"/>
    <w:unhideWhenUsed/>
    <w:rsid w:val="00477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D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77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7D0D"/>
  </w:style>
  <w:style w:type="paragraph" w:styleId="a3">
    <w:name w:val="Body Text Indent"/>
    <w:basedOn w:val="a"/>
    <w:link w:val="a4"/>
    <w:uiPriority w:val="99"/>
    <w:unhideWhenUsed/>
    <w:rsid w:val="00477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D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2024-12-24T04:34:00Z</dcterms:created>
  <dcterms:modified xsi:type="dcterms:W3CDTF">2024-12-24T04:35:00Z</dcterms:modified>
</cp:coreProperties>
</file>