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32" w:rsidRDefault="005D3E32" w:rsidP="005D3E32">
      <w:pPr>
        <w:pStyle w:val="2"/>
        <w:widowControl w:val="0"/>
        <w:spacing w:after="0" w:line="240" w:lineRule="auto"/>
        <w:ind w:left="142"/>
        <w:rPr>
          <w:rFonts w:ascii="Times New Roman" w:hAnsi="Times New Roman"/>
        </w:rPr>
      </w:pPr>
    </w:p>
    <w:p w:rsidR="005D3E32" w:rsidRDefault="005D3E32" w:rsidP="005D3E32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40A354" wp14:editId="1CC6CEB2">
            <wp:simplePos x="0" y="0"/>
            <wp:positionH relativeFrom="column">
              <wp:posOffset>2724785</wp:posOffset>
            </wp:positionH>
            <wp:positionV relativeFrom="paragraph">
              <wp:posOffset>-502285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E32" w:rsidRPr="00492823" w:rsidRDefault="005D3E32" w:rsidP="005D3E32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492823">
        <w:rPr>
          <w:rFonts w:ascii="Times New Roman" w:hAnsi="Times New Roman"/>
        </w:rPr>
        <w:t>Российская Федерация Приморский край</w:t>
      </w:r>
    </w:p>
    <w:p w:rsidR="005D3E32" w:rsidRPr="00492823" w:rsidRDefault="005D3E32" w:rsidP="005D3E32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5D3E32" w:rsidRPr="00492823" w:rsidRDefault="005D3E32" w:rsidP="005D3E3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823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5D3E32" w:rsidRPr="00492823" w:rsidRDefault="005D3E32" w:rsidP="005D3E3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823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5D3E32" w:rsidRPr="00492823" w:rsidRDefault="005D3E32" w:rsidP="005D3E3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823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5D3E32" w:rsidRPr="00492823" w:rsidRDefault="005D3E32" w:rsidP="005D3E3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E32" w:rsidRPr="00492823" w:rsidRDefault="005D3E32" w:rsidP="005D3E3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823">
        <w:rPr>
          <w:rFonts w:ascii="Times New Roman" w:hAnsi="Times New Roman"/>
          <w:b/>
          <w:sz w:val="28"/>
          <w:szCs w:val="28"/>
        </w:rPr>
        <w:t>РЕШЕНИЕ</w:t>
      </w:r>
    </w:p>
    <w:p w:rsidR="005D3E32" w:rsidRPr="00492823" w:rsidRDefault="005D3E32" w:rsidP="005D3E32">
      <w:pPr>
        <w:widowControl w:val="0"/>
        <w:spacing w:after="0" w:line="240" w:lineRule="auto"/>
        <w:rPr>
          <w:rFonts w:ascii="Times New Roman" w:hAnsi="Times New Roman"/>
        </w:rPr>
      </w:pPr>
    </w:p>
    <w:p w:rsidR="005D3E32" w:rsidRPr="00492823" w:rsidRDefault="005D3E32" w:rsidP="005D3E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июня</w:t>
      </w:r>
      <w:r w:rsidRPr="00492823">
        <w:rPr>
          <w:rFonts w:ascii="Times New Roman" w:hAnsi="Times New Roman"/>
          <w:sz w:val="28"/>
          <w:szCs w:val="28"/>
        </w:rPr>
        <w:t xml:space="preserve"> 2023 года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92823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492823">
        <w:rPr>
          <w:rFonts w:ascii="Times New Roman" w:hAnsi="Times New Roman"/>
          <w:sz w:val="28"/>
          <w:szCs w:val="28"/>
        </w:rPr>
        <w:t>с</w:t>
      </w:r>
      <w:proofErr w:type="gramEnd"/>
      <w:r w:rsidRPr="00492823">
        <w:rPr>
          <w:rFonts w:ascii="Times New Roman" w:hAnsi="Times New Roman"/>
          <w:sz w:val="28"/>
          <w:szCs w:val="28"/>
        </w:rPr>
        <w:t xml:space="preserve">. Яковлевка                               № </w:t>
      </w:r>
      <w:r w:rsidR="009A45C4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- НПА</w:t>
      </w:r>
    </w:p>
    <w:p w:rsidR="005D3E32" w:rsidRPr="00492823" w:rsidRDefault="005D3E32" w:rsidP="005D3E3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3E32" w:rsidRPr="00492823" w:rsidRDefault="005D3E32" w:rsidP="005D3E3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3E32" w:rsidRDefault="005D3E32" w:rsidP="005D3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2823">
        <w:rPr>
          <w:rFonts w:ascii="Times New Roman" w:hAnsi="Times New Roman" w:cs="Times New Roman"/>
          <w:sz w:val="28"/>
          <w:szCs w:val="28"/>
        </w:rPr>
        <w:t xml:space="preserve">О Положении о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Pr="00492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E32" w:rsidRPr="00492823" w:rsidRDefault="005D3E32" w:rsidP="005D3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2823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492823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5D3E32" w:rsidRPr="00492823" w:rsidRDefault="005D3E32" w:rsidP="005D3E3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E32" w:rsidRPr="00492823" w:rsidRDefault="005D3E32" w:rsidP="005D3E3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E32" w:rsidRPr="00492823" w:rsidRDefault="005D3E32" w:rsidP="005D3E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9282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347163">
        <w:rPr>
          <w:rFonts w:ascii="Times New Roman" w:hAnsi="Times New Roman" w:cs="Times New Roman"/>
          <w:b w:val="0"/>
          <w:sz w:val="28"/>
          <w:szCs w:val="28"/>
        </w:rPr>
        <w:t>едеральным 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347163">
        <w:rPr>
          <w:rFonts w:ascii="Times New Roman" w:hAnsi="Times New Roman" w:cs="Times New Roman"/>
          <w:b w:val="0"/>
          <w:sz w:val="28"/>
          <w:szCs w:val="28"/>
        </w:rPr>
        <w:t xml:space="preserve">  от 06.10.2003 № 131-ФЗ «Об общих принципах организации местного самоуправления в Российской Федерации», </w:t>
      </w:r>
      <w:r w:rsidRPr="00326C6F">
        <w:rPr>
          <w:rFonts w:ascii="Times New Roman" w:hAnsi="Times New Roman" w:cs="Times New Roman"/>
          <w:b w:val="0"/>
          <w:sz w:val="28"/>
          <w:szCs w:val="28"/>
        </w:rPr>
        <w:t>Федеральны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326C6F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326C6F">
        <w:rPr>
          <w:rFonts w:ascii="Times New Roman" w:hAnsi="Times New Roman" w:cs="Times New Roman"/>
          <w:b w:val="0"/>
          <w:sz w:val="28"/>
          <w:szCs w:val="28"/>
        </w:rPr>
        <w:t xml:space="preserve"> от 07.02.2011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26C6F">
        <w:rPr>
          <w:rFonts w:ascii="Times New Roman" w:hAnsi="Times New Roman" w:cs="Times New Roman"/>
          <w:b w:val="0"/>
          <w:sz w:val="28"/>
          <w:szCs w:val="28"/>
        </w:rPr>
        <w:t xml:space="preserve"> 6-ФЗ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26C6F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347163">
        <w:rPr>
          <w:rFonts w:ascii="Times New Roman" w:hAnsi="Times New Roman" w:cs="Times New Roman"/>
          <w:b w:val="0"/>
          <w:sz w:val="28"/>
          <w:szCs w:val="28"/>
        </w:rPr>
        <w:t xml:space="preserve">Законом Приморского края от </w:t>
      </w:r>
      <w:r>
        <w:rPr>
          <w:rFonts w:ascii="Times New Roman" w:hAnsi="Times New Roman" w:cs="Times New Roman"/>
          <w:b w:val="0"/>
          <w:sz w:val="28"/>
          <w:szCs w:val="28"/>
        </w:rPr>
        <w:t>05.12.2022</w:t>
      </w:r>
      <w:r w:rsidRPr="0034716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247</w:t>
      </w:r>
      <w:r w:rsidRPr="00347163">
        <w:rPr>
          <w:rFonts w:ascii="Times New Roman" w:hAnsi="Times New Roman" w:cs="Times New Roman"/>
          <w:b w:val="0"/>
          <w:sz w:val="28"/>
          <w:szCs w:val="28"/>
        </w:rPr>
        <w:t xml:space="preserve">-КЗ «О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Яковлевском</w:t>
      </w:r>
      <w:proofErr w:type="spellEnd"/>
      <w:r w:rsidRPr="0034716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округе Приморского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92823">
        <w:rPr>
          <w:rFonts w:ascii="Times New Roman" w:hAnsi="Times New Roman" w:cs="Times New Roman"/>
          <w:b w:val="0"/>
          <w:sz w:val="28"/>
          <w:szCs w:val="28"/>
        </w:rPr>
        <w:t xml:space="preserve"> Дума </w:t>
      </w:r>
      <w:proofErr w:type="spellStart"/>
      <w:r w:rsidRPr="00492823">
        <w:rPr>
          <w:rFonts w:ascii="Times New Roman" w:hAnsi="Times New Roman" w:cs="Times New Roman"/>
          <w:b w:val="0"/>
          <w:sz w:val="28"/>
          <w:szCs w:val="28"/>
        </w:rPr>
        <w:t>Яковлевского</w:t>
      </w:r>
      <w:proofErr w:type="spellEnd"/>
      <w:r w:rsidRPr="0049282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proofErr w:type="gramEnd"/>
      <w:r w:rsidRPr="00492823">
        <w:rPr>
          <w:rFonts w:ascii="Times New Roman" w:hAnsi="Times New Roman" w:cs="Times New Roman"/>
          <w:b w:val="0"/>
          <w:sz w:val="28"/>
          <w:szCs w:val="28"/>
        </w:rPr>
        <w:t xml:space="preserve"> Приморского края</w:t>
      </w:r>
    </w:p>
    <w:p w:rsidR="005D3E32" w:rsidRPr="00492823" w:rsidRDefault="005D3E32" w:rsidP="005D3E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3E32" w:rsidRPr="00492823" w:rsidRDefault="005D3E32" w:rsidP="005D3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2823">
        <w:rPr>
          <w:rFonts w:ascii="Times New Roman" w:hAnsi="Times New Roman" w:cs="Times New Roman"/>
          <w:sz w:val="28"/>
          <w:szCs w:val="28"/>
        </w:rPr>
        <w:t>РЕШИЛА:</w:t>
      </w:r>
    </w:p>
    <w:p w:rsidR="005D3E32" w:rsidRPr="00492823" w:rsidRDefault="005D3E32" w:rsidP="005D3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3E32" w:rsidRDefault="005D3E32" w:rsidP="005D3E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23">
        <w:rPr>
          <w:rFonts w:ascii="Times New Roman" w:hAnsi="Times New Roman"/>
          <w:sz w:val="28"/>
          <w:szCs w:val="28"/>
        </w:rPr>
        <w:t xml:space="preserve">1. Утвердить Положение о </w:t>
      </w:r>
      <w:r>
        <w:rPr>
          <w:rFonts w:ascii="Times New Roman" w:hAnsi="Times New Roman"/>
          <w:sz w:val="28"/>
          <w:szCs w:val="28"/>
        </w:rPr>
        <w:t>Контрольно-счетной палате</w:t>
      </w:r>
      <w:r w:rsidRPr="004928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82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492823">
        <w:rPr>
          <w:rFonts w:ascii="Times New Roman" w:hAnsi="Times New Roman"/>
          <w:sz w:val="28"/>
          <w:szCs w:val="28"/>
        </w:rPr>
        <w:t xml:space="preserve"> муниципального округа (прилагается).</w:t>
      </w:r>
    </w:p>
    <w:p w:rsidR="005D3E32" w:rsidRDefault="005D3E32" w:rsidP="005D3E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5D3E32" w:rsidRPr="008C5183" w:rsidRDefault="005D3E32" w:rsidP="005D3E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Думы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Pr="008C5183">
        <w:rPr>
          <w:rFonts w:ascii="Times New Roman" w:hAnsi="Times New Roman"/>
          <w:sz w:val="28"/>
          <w:szCs w:val="28"/>
        </w:rPr>
        <w:t>25 марта</w:t>
      </w:r>
      <w:r>
        <w:rPr>
          <w:rFonts w:ascii="Times New Roman" w:hAnsi="Times New Roman"/>
          <w:sz w:val="28"/>
          <w:szCs w:val="28"/>
        </w:rPr>
        <w:t xml:space="preserve"> 2014 года</w:t>
      </w:r>
      <w:r w:rsidRPr="008C5183">
        <w:rPr>
          <w:rFonts w:ascii="Times New Roman" w:hAnsi="Times New Roman"/>
          <w:sz w:val="28"/>
          <w:szCs w:val="28"/>
        </w:rPr>
        <w:t xml:space="preserve"> № 101 – НПА </w:t>
      </w:r>
      <w:r>
        <w:rPr>
          <w:rFonts w:ascii="Times New Roman" w:hAnsi="Times New Roman"/>
          <w:sz w:val="28"/>
          <w:szCs w:val="28"/>
        </w:rPr>
        <w:t>«</w:t>
      </w:r>
      <w:r w:rsidRPr="008C5183">
        <w:rPr>
          <w:rFonts w:ascii="Times New Roman" w:hAnsi="Times New Roman"/>
          <w:sz w:val="28"/>
          <w:szCs w:val="28"/>
        </w:rPr>
        <w:t xml:space="preserve">О Положении о Контрольно-счетной палате </w:t>
      </w:r>
      <w:proofErr w:type="spellStart"/>
      <w:r w:rsidRPr="008C518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C518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»;</w:t>
      </w:r>
    </w:p>
    <w:p w:rsidR="005D3E32" w:rsidRPr="008C5183" w:rsidRDefault="005D3E32" w:rsidP="005D3E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Думы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Pr="008C5183">
        <w:rPr>
          <w:rFonts w:ascii="Times New Roman" w:hAnsi="Times New Roman"/>
          <w:sz w:val="28"/>
          <w:szCs w:val="28"/>
        </w:rPr>
        <w:t>24 июня 2014 год</w:t>
      </w:r>
      <w:r>
        <w:rPr>
          <w:rFonts w:ascii="Times New Roman" w:hAnsi="Times New Roman"/>
          <w:sz w:val="28"/>
          <w:szCs w:val="28"/>
        </w:rPr>
        <w:t>а</w:t>
      </w:r>
      <w:r w:rsidRPr="008C5183">
        <w:rPr>
          <w:rFonts w:ascii="Times New Roman" w:hAnsi="Times New Roman"/>
          <w:sz w:val="28"/>
          <w:szCs w:val="28"/>
        </w:rPr>
        <w:t xml:space="preserve"> № 138-НПА </w:t>
      </w:r>
      <w:r>
        <w:rPr>
          <w:rFonts w:ascii="Times New Roman" w:hAnsi="Times New Roman"/>
          <w:sz w:val="28"/>
          <w:szCs w:val="28"/>
        </w:rPr>
        <w:t>«</w:t>
      </w:r>
      <w:r w:rsidRPr="008C5183">
        <w:rPr>
          <w:rFonts w:ascii="Times New Roman" w:hAnsi="Times New Roman"/>
          <w:sz w:val="28"/>
          <w:szCs w:val="28"/>
        </w:rPr>
        <w:t xml:space="preserve">О внесении изменения в статью 6 Положения о Контрольно-счетной палате </w:t>
      </w:r>
      <w:proofErr w:type="spellStart"/>
      <w:r w:rsidRPr="008C518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C518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»;</w:t>
      </w:r>
    </w:p>
    <w:p w:rsidR="005D3E32" w:rsidRPr="008C5183" w:rsidRDefault="005D3E32" w:rsidP="005D3E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Думы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Pr="008C5183">
        <w:rPr>
          <w:rFonts w:ascii="Times New Roman" w:hAnsi="Times New Roman"/>
          <w:sz w:val="28"/>
          <w:szCs w:val="28"/>
        </w:rPr>
        <w:t xml:space="preserve">29 марта 2016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8C5183">
        <w:rPr>
          <w:rFonts w:ascii="Times New Roman" w:hAnsi="Times New Roman"/>
          <w:sz w:val="28"/>
          <w:szCs w:val="28"/>
        </w:rPr>
        <w:t xml:space="preserve">№ 390 –НПА </w:t>
      </w:r>
      <w:r>
        <w:rPr>
          <w:rFonts w:ascii="Times New Roman" w:hAnsi="Times New Roman"/>
          <w:sz w:val="28"/>
          <w:szCs w:val="28"/>
        </w:rPr>
        <w:t>«</w:t>
      </w:r>
      <w:r w:rsidRPr="008C5183">
        <w:rPr>
          <w:rFonts w:ascii="Times New Roman" w:hAnsi="Times New Roman"/>
          <w:sz w:val="28"/>
          <w:szCs w:val="28"/>
        </w:rPr>
        <w:t xml:space="preserve">О внесении изменений в  Положение о Контрольно-счетной палате </w:t>
      </w:r>
      <w:proofErr w:type="spellStart"/>
      <w:r w:rsidRPr="008C518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C518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»;</w:t>
      </w:r>
    </w:p>
    <w:p w:rsidR="005D3E32" w:rsidRPr="008C5183" w:rsidRDefault="005D3E32" w:rsidP="005D3E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Думы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Pr="008C5183">
        <w:rPr>
          <w:rFonts w:ascii="Times New Roman" w:hAnsi="Times New Roman"/>
          <w:sz w:val="28"/>
          <w:szCs w:val="28"/>
        </w:rPr>
        <w:t xml:space="preserve">28 июня 2016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8C5183">
        <w:rPr>
          <w:rFonts w:ascii="Times New Roman" w:hAnsi="Times New Roman"/>
          <w:sz w:val="28"/>
          <w:szCs w:val="28"/>
        </w:rPr>
        <w:t xml:space="preserve">№ 424 – НПА </w:t>
      </w:r>
      <w:r>
        <w:rPr>
          <w:rFonts w:ascii="Times New Roman" w:hAnsi="Times New Roman"/>
          <w:sz w:val="28"/>
          <w:szCs w:val="28"/>
        </w:rPr>
        <w:t>«</w:t>
      </w:r>
      <w:r w:rsidRPr="008C5183">
        <w:rPr>
          <w:rFonts w:ascii="Times New Roman" w:hAnsi="Times New Roman"/>
          <w:sz w:val="28"/>
          <w:szCs w:val="28"/>
        </w:rPr>
        <w:t xml:space="preserve">О внесении изменений в статью 5 Положения о Контрольно-счетной палате </w:t>
      </w:r>
      <w:proofErr w:type="spellStart"/>
      <w:r w:rsidRPr="008C518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C518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»;</w:t>
      </w:r>
    </w:p>
    <w:p w:rsidR="005D3E32" w:rsidRPr="008C5183" w:rsidRDefault="005D3E32" w:rsidP="005D3E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решение Думы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Pr="008C5183">
        <w:rPr>
          <w:rFonts w:ascii="Times New Roman" w:hAnsi="Times New Roman"/>
          <w:sz w:val="28"/>
          <w:szCs w:val="28"/>
        </w:rPr>
        <w:t>30 мая 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C5183">
        <w:rPr>
          <w:rFonts w:ascii="Times New Roman" w:hAnsi="Times New Roman"/>
          <w:sz w:val="28"/>
          <w:szCs w:val="28"/>
        </w:rPr>
        <w:t xml:space="preserve"> № 564 – НПА </w:t>
      </w:r>
      <w:r>
        <w:rPr>
          <w:rFonts w:ascii="Times New Roman" w:hAnsi="Times New Roman"/>
          <w:sz w:val="28"/>
          <w:szCs w:val="28"/>
        </w:rPr>
        <w:t>«</w:t>
      </w:r>
      <w:r w:rsidRPr="008C5183">
        <w:rPr>
          <w:rFonts w:ascii="Times New Roman" w:hAnsi="Times New Roman"/>
          <w:sz w:val="28"/>
          <w:szCs w:val="28"/>
        </w:rPr>
        <w:t xml:space="preserve">О внесении изменения в статью 14 Положения о Контрольно-счетной палате </w:t>
      </w:r>
      <w:proofErr w:type="spellStart"/>
      <w:r w:rsidRPr="008C518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C518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»;</w:t>
      </w:r>
    </w:p>
    <w:p w:rsidR="005D3E32" w:rsidRPr="008C5183" w:rsidRDefault="005D3E32" w:rsidP="005D3E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решение Думы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Pr="008C5183">
        <w:rPr>
          <w:rFonts w:ascii="Times New Roman" w:hAnsi="Times New Roman"/>
          <w:sz w:val="28"/>
          <w:szCs w:val="28"/>
        </w:rPr>
        <w:t xml:space="preserve">30 апреля 2019 года  № 95 – НПА </w:t>
      </w:r>
      <w:r>
        <w:rPr>
          <w:rFonts w:ascii="Times New Roman" w:hAnsi="Times New Roman"/>
          <w:sz w:val="28"/>
          <w:szCs w:val="28"/>
        </w:rPr>
        <w:t>«</w:t>
      </w:r>
      <w:r w:rsidRPr="008C5183">
        <w:rPr>
          <w:rFonts w:ascii="Times New Roman" w:hAnsi="Times New Roman"/>
          <w:sz w:val="28"/>
          <w:szCs w:val="28"/>
        </w:rPr>
        <w:t xml:space="preserve">О внесении изменений в Положение о Контрольно-счетной палате </w:t>
      </w:r>
      <w:proofErr w:type="spellStart"/>
      <w:r w:rsidRPr="008C518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C518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»;</w:t>
      </w:r>
    </w:p>
    <w:p w:rsidR="005D3E32" w:rsidRPr="008C5183" w:rsidRDefault="005D3E32" w:rsidP="005D3E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Думы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Pr="008C5183">
        <w:rPr>
          <w:rFonts w:ascii="Times New Roman" w:hAnsi="Times New Roman"/>
          <w:sz w:val="28"/>
        </w:rPr>
        <w:t xml:space="preserve">28 сентября 2021 </w:t>
      </w:r>
      <w:r>
        <w:rPr>
          <w:rFonts w:ascii="Times New Roman" w:hAnsi="Times New Roman"/>
          <w:sz w:val="28"/>
        </w:rPr>
        <w:t xml:space="preserve">года </w:t>
      </w:r>
      <w:r w:rsidRPr="008C5183">
        <w:rPr>
          <w:rFonts w:ascii="Times New Roman" w:hAnsi="Times New Roman"/>
          <w:sz w:val="28"/>
        </w:rPr>
        <w:t xml:space="preserve">№ 459 – НПА </w:t>
      </w:r>
      <w:r>
        <w:rPr>
          <w:rFonts w:ascii="Times New Roman" w:hAnsi="Times New Roman"/>
          <w:sz w:val="28"/>
        </w:rPr>
        <w:t>«</w:t>
      </w:r>
      <w:r w:rsidRPr="008C5183">
        <w:rPr>
          <w:rFonts w:ascii="Times New Roman" w:hAnsi="Times New Roman"/>
          <w:sz w:val="28"/>
          <w:szCs w:val="28"/>
        </w:rPr>
        <w:t xml:space="preserve">О внесении изменений в Положение о Контрольно-счетной палате </w:t>
      </w:r>
      <w:proofErr w:type="spellStart"/>
      <w:r w:rsidRPr="008C518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C518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»;</w:t>
      </w:r>
    </w:p>
    <w:p w:rsidR="005D3E32" w:rsidRPr="008C5183" w:rsidRDefault="005D3E32" w:rsidP="005D3E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Думы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Pr="008C5183">
        <w:rPr>
          <w:rFonts w:ascii="Times New Roman" w:hAnsi="Times New Roman"/>
          <w:sz w:val="28"/>
          <w:szCs w:val="28"/>
        </w:rPr>
        <w:t xml:space="preserve">25 января 2022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8C5183">
        <w:rPr>
          <w:rFonts w:ascii="Times New Roman" w:hAnsi="Times New Roman"/>
          <w:sz w:val="28"/>
          <w:szCs w:val="28"/>
        </w:rPr>
        <w:t xml:space="preserve">№ 504 – НПА </w:t>
      </w:r>
      <w:r>
        <w:rPr>
          <w:rFonts w:ascii="Times New Roman" w:hAnsi="Times New Roman"/>
          <w:sz w:val="28"/>
          <w:szCs w:val="28"/>
        </w:rPr>
        <w:t>«</w:t>
      </w:r>
      <w:r w:rsidRPr="008C5183">
        <w:rPr>
          <w:rFonts w:ascii="Times New Roman" w:hAnsi="Times New Roman"/>
          <w:sz w:val="28"/>
          <w:szCs w:val="28"/>
        </w:rPr>
        <w:t>О внесении изменения  в статью 21 Положения о Контрольно-счетной</w:t>
      </w:r>
      <w:r>
        <w:rPr>
          <w:rFonts w:ascii="Times New Roman" w:hAnsi="Times New Roman"/>
          <w:sz w:val="28"/>
          <w:szCs w:val="28"/>
        </w:rPr>
        <w:t xml:space="preserve"> палате </w:t>
      </w:r>
      <w:proofErr w:type="spellStart"/>
      <w:r w:rsidRPr="008C518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C518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5D3E32" w:rsidRPr="00492823" w:rsidRDefault="005D3E32" w:rsidP="005D3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92823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Pr="00492823">
        <w:rPr>
          <w:rFonts w:ascii="Times New Roman" w:hAnsi="Times New Roman"/>
          <w:sz w:val="28"/>
          <w:szCs w:val="28"/>
        </w:rPr>
        <w:t>.</w:t>
      </w:r>
    </w:p>
    <w:p w:rsidR="005D3E32" w:rsidRPr="00492823" w:rsidRDefault="005D3E32" w:rsidP="005D3E32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3E32" w:rsidRPr="00492823" w:rsidRDefault="005D3E32" w:rsidP="005D3E32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3E32" w:rsidRPr="00492823" w:rsidRDefault="005D3E32" w:rsidP="005D3E32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3E32" w:rsidRPr="00492823" w:rsidRDefault="005D3E32" w:rsidP="005D3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3E32" w:rsidRDefault="005D3E32" w:rsidP="00CF53D7">
      <w:pPr>
        <w:pStyle w:val="2"/>
        <w:widowControl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92823">
        <w:rPr>
          <w:rFonts w:ascii="Times New Roman" w:hAnsi="Times New Roman"/>
          <w:sz w:val="28"/>
          <w:szCs w:val="28"/>
        </w:rPr>
        <w:t xml:space="preserve">Председатель Думы  </w:t>
      </w:r>
      <w:proofErr w:type="spellStart"/>
      <w:r w:rsidRPr="0049282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492823">
        <w:rPr>
          <w:rFonts w:ascii="Times New Roman" w:hAnsi="Times New Roman"/>
          <w:sz w:val="28"/>
          <w:szCs w:val="28"/>
        </w:rPr>
        <w:br/>
        <w:t>муниципального округа</w:t>
      </w:r>
      <w:r w:rsidRPr="0049282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Е.А.Животягин</w:t>
      </w:r>
      <w:proofErr w:type="spellEnd"/>
    </w:p>
    <w:p w:rsidR="005D3E32" w:rsidRDefault="005D3E32" w:rsidP="005D3E32">
      <w:pPr>
        <w:widowControl w:val="0"/>
        <w:tabs>
          <w:tab w:val="left" w:pos="3049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5D3E32" w:rsidRDefault="005D3E32" w:rsidP="005D3E32">
      <w:pPr>
        <w:widowControl w:val="0"/>
        <w:tabs>
          <w:tab w:val="left" w:pos="3049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5D3E32" w:rsidRDefault="005D3E32" w:rsidP="005D3E32">
      <w:pPr>
        <w:widowControl w:val="0"/>
        <w:tabs>
          <w:tab w:val="left" w:pos="3049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5D3E32" w:rsidRDefault="005D3E32" w:rsidP="005D3E32">
      <w:pPr>
        <w:widowControl w:val="0"/>
        <w:tabs>
          <w:tab w:val="left" w:pos="3049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D3E32" w:rsidRPr="00492823" w:rsidRDefault="005D3E32" w:rsidP="005D3E32">
      <w:pPr>
        <w:widowControl w:val="0"/>
        <w:tabs>
          <w:tab w:val="left" w:pos="3049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 w:rsidR="00CF53D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А.А.Коренчук</w:t>
      </w:r>
      <w:proofErr w:type="spellEnd"/>
    </w:p>
    <w:p w:rsidR="005D3E32" w:rsidRPr="00492823" w:rsidRDefault="005D3E32" w:rsidP="005D3E32">
      <w:pPr>
        <w:widowControl w:val="0"/>
        <w:tabs>
          <w:tab w:val="left" w:pos="3049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Pr="001A7A97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1A7A9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D3E32" w:rsidRPr="001A7A97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Pr="00492823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Cs w:val="24"/>
        </w:rPr>
      </w:pPr>
      <w:r w:rsidRPr="00492823">
        <w:rPr>
          <w:rFonts w:ascii="Times New Roman" w:hAnsi="Times New Roman"/>
          <w:szCs w:val="24"/>
        </w:rPr>
        <w:t>УТВЕРЖДЕНО</w:t>
      </w:r>
    </w:p>
    <w:p w:rsidR="005D3E32" w:rsidRPr="00492823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</w:rPr>
      </w:pPr>
      <w:r w:rsidRPr="00492823">
        <w:rPr>
          <w:rFonts w:ascii="Times New Roman" w:hAnsi="Times New Roman"/>
        </w:rPr>
        <w:t xml:space="preserve">решением Думы </w:t>
      </w:r>
      <w:proofErr w:type="spellStart"/>
      <w:r w:rsidRPr="00492823">
        <w:rPr>
          <w:rFonts w:ascii="Times New Roman" w:hAnsi="Times New Roman"/>
        </w:rPr>
        <w:t>Яковлевского</w:t>
      </w:r>
      <w:proofErr w:type="spellEnd"/>
      <w:r w:rsidRPr="00492823">
        <w:rPr>
          <w:rFonts w:ascii="Times New Roman" w:hAnsi="Times New Roman"/>
        </w:rPr>
        <w:t xml:space="preserve"> </w:t>
      </w:r>
    </w:p>
    <w:p w:rsidR="005D3E32" w:rsidRPr="00492823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</w:rPr>
      </w:pPr>
      <w:r w:rsidRPr="00492823">
        <w:rPr>
          <w:rFonts w:ascii="Times New Roman" w:hAnsi="Times New Roman"/>
        </w:rPr>
        <w:t>муниципального округа</w:t>
      </w:r>
    </w:p>
    <w:p w:rsidR="005D3E32" w:rsidRPr="001A7A97" w:rsidRDefault="005D3E32" w:rsidP="005D3E32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492823">
        <w:rPr>
          <w:rFonts w:ascii="Times New Roman" w:hAnsi="Times New Roman"/>
        </w:rPr>
        <w:t>Приморского края</w:t>
      </w:r>
      <w:r w:rsidRPr="00492823">
        <w:rPr>
          <w:rFonts w:ascii="Times New Roman" w:hAnsi="Times New Roman"/>
        </w:rPr>
        <w:br/>
      </w:r>
      <w:r w:rsidRPr="001A7A9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13.06</w:t>
      </w:r>
      <w:r w:rsidRPr="001A7A97">
        <w:rPr>
          <w:rFonts w:ascii="Times New Roman" w:hAnsi="Times New Roman" w:cs="Times New Roman"/>
          <w:sz w:val="24"/>
          <w:szCs w:val="24"/>
        </w:rPr>
        <w:t xml:space="preserve">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7A97">
        <w:rPr>
          <w:rFonts w:ascii="Times New Roman" w:hAnsi="Times New Roman" w:cs="Times New Roman"/>
          <w:sz w:val="24"/>
          <w:szCs w:val="24"/>
        </w:rPr>
        <w:t xml:space="preserve"> </w:t>
      </w:r>
      <w:r w:rsidR="009A45C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A97">
        <w:rPr>
          <w:rFonts w:ascii="Times New Roman" w:hAnsi="Times New Roman" w:cs="Times New Roman"/>
          <w:sz w:val="24"/>
          <w:szCs w:val="24"/>
        </w:rPr>
        <w:t>-НПА</w:t>
      </w:r>
    </w:p>
    <w:p w:rsidR="005D3E32" w:rsidRDefault="005D3E32" w:rsidP="005D3E32">
      <w:pPr>
        <w:pStyle w:val="ConsPlusNormal"/>
        <w:jc w:val="both"/>
      </w:pPr>
    </w:p>
    <w:p w:rsidR="005D3E32" w:rsidRPr="001A7A97" w:rsidRDefault="005D3E32" w:rsidP="005D3E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1A7A97">
        <w:rPr>
          <w:rFonts w:ascii="Times New Roman" w:hAnsi="Times New Roman" w:cs="Times New Roman"/>
          <w:sz w:val="24"/>
          <w:szCs w:val="24"/>
        </w:rPr>
        <w:t>оложение</w:t>
      </w:r>
    </w:p>
    <w:p w:rsidR="005D3E32" w:rsidRPr="001A7A97" w:rsidRDefault="005D3E32" w:rsidP="005D3E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A7A97">
        <w:rPr>
          <w:rFonts w:ascii="Times New Roman" w:hAnsi="Times New Roman" w:cs="Times New Roman"/>
          <w:sz w:val="24"/>
          <w:szCs w:val="24"/>
        </w:rPr>
        <w:t>онтрольно-счетной палате</w:t>
      </w:r>
    </w:p>
    <w:p w:rsidR="005D3E32" w:rsidRPr="001A7A97" w:rsidRDefault="005D3E32" w:rsidP="005D3E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</w:t>
      </w:r>
      <w:r w:rsidRPr="001A7A97">
        <w:rPr>
          <w:rFonts w:ascii="Times New Roman" w:hAnsi="Times New Roman" w:cs="Times New Roman"/>
          <w:sz w:val="24"/>
          <w:szCs w:val="24"/>
        </w:rPr>
        <w:t>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5D3E32" w:rsidRPr="001A7A97" w:rsidRDefault="005D3E32" w:rsidP="005D3E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Статья 1. Статус и правовые основы деятельности Контрольно-счетной палаты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1. Контрольно-счетная палата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 Приморского края (далее - Контрольно-счетная палата) является постоянно действующим органом внешнего муниципального финансового контроля, образуется Думой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 Приморского края (далее – Дума муниципального округа) и ей подотчетна.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2. Контрольно-счетная палата обладает организационной и функциональной независимостью и осуществляет свою деятельность самостоятельно. 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3. Деятельность Контрольно-счетной палаты не может быть приостановлена, в том числе в связи с досрочным прекращением полномочий Думы муниципального округа. 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4. Контрольно-счетная палата является органом местного самоуправления, обладает правами юридического лица, имеет печать и бланки со своим наименованием и изображением герба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  <w:r w:rsidRPr="001A7A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A97">
        <w:rPr>
          <w:rFonts w:ascii="Times New Roman" w:hAnsi="Times New Roman" w:cs="Times New Roman"/>
          <w:sz w:val="24"/>
          <w:szCs w:val="24"/>
        </w:rPr>
        <w:t xml:space="preserve">Официальное полное наименование – Контрольно-счетная палата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 Приморского края. 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Официальное с</w:t>
      </w:r>
      <w:r w:rsidRPr="001A7A97">
        <w:rPr>
          <w:rFonts w:ascii="Times New Roman" w:hAnsi="Times New Roman" w:cs="Times New Roman"/>
          <w:sz w:val="24"/>
          <w:szCs w:val="24"/>
        </w:rPr>
        <w:t>окращенное наименование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A97">
        <w:rPr>
          <w:rFonts w:ascii="Times New Roman" w:hAnsi="Times New Roman" w:cs="Times New Roman"/>
          <w:sz w:val="24"/>
          <w:szCs w:val="24"/>
        </w:rPr>
        <w:t xml:space="preserve">Контрольно-счетная палата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6. Контрольно-счетная палата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7. В своей деятельности Контрольно-счетная палата руководствуется Конституцией Российской Федерации, законодательством Российской Федерации, законами и иными нормативными правовыми актами Приморского края, Уставом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 Приморского края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A97"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округа), настоящим Положением и иными муниципальными</w:t>
      </w:r>
      <w:r w:rsidRPr="001A7A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7A97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8.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2. Принципы деятельности Контрольно-счетной палаты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3. Состав Контрольно-счетной палаты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1. Контрольно-счетная палата образуется в составе председателя, аудиторов и аппарата Контрольно-счетной палаты.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2. 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3. Председатель, аудиторы Контрольно-счетной палаты замещают муниципальные должности. Работники аппарата Контрольно-счетной палаты замещают должности муниципальной службы.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4. Срок полномочий председателя и аудиторов Контрольно-счетной палаты составляет пять лет.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5. Права, обязанности и ответственность работников Контрольно-счетной палаты определяются Федеральным законом от 07.02.2011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7A97">
        <w:rPr>
          <w:rFonts w:ascii="Times New Roman" w:hAnsi="Times New Roman" w:cs="Times New Roman"/>
          <w:sz w:val="24"/>
          <w:szCs w:val="24"/>
        </w:rPr>
        <w:t xml:space="preserve"> 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7A97">
        <w:rPr>
          <w:rFonts w:ascii="Times New Roman" w:hAnsi="Times New Roman" w:cs="Times New Roman"/>
          <w:sz w:val="24"/>
          <w:szCs w:val="24"/>
        </w:rPr>
        <w:t>Об общих принципах организации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7A97">
        <w:rPr>
          <w:rFonts w:ascii="Times New Roman" w:hAnsi="Times New Roman" w:cs="Times New Roman"/>
          <w:sz w:val="24"/>
          <w:szCs w:val="24"/>
        </w:rPr>
        <w:t>, законодательством о муниципальной службе, трудовым законодательством и иными нормативными правовыми актами, содержащими нормы трудового права</w:t>
      </w:r>
      <w:r w:rsidRPr="001A7A97">
        <w:rPr>
          <w:rFonts w:ascii="Times New Roman" w:hAnsi="Times New Roman" w:cs="Times New Roman"/>
          <w:b/>
          <w:sz w:val="24"/>
          <w:szCs w:val="24"/>
        </w:rPr>
        <w:t>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6. Структура и штатная численность Контрольно-счетной палаты утверждается решением Думы муниципального округа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7. Штатное расписание Контрольно-счетной палаты утверждается председателем Контрольно-счетной палаты.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4. Порядок рассмотрения кандидатур и назначения на должность и освобождения от должности председателя и аудиторов Контрольно-счетной палаты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1. Председатель и аудиторы Контрольно-счетной палаты назначаются на должность Думой муниципального округа.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2. Предложения о кандидатурах на должность председателя Контрольно-счетной палаты вносятся в Думу муниципального округа: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1) председателем Думы муниципального округа;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2) депутатами Думы муниципального округа - не менее одной трети от установленного числа депутатов Думы муниципального округа;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3) главой муниципального округа.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3. Предложения о кандидатурах на должность председателя Контрольно-счетной палаты вносятся в Думу муниципального округа в письменном виде на имя председателя Думы муниципального округа не позднее, чем за два месяца до истечения </w:t>
      </w:r>
      <w:r w:rsidR="00B507A6">
        <w:rPr>
          <w:rFonts w:ascii="Times New Roman" w:hAnsi="Times New Roman" w:cs="Times New Roman"/>
          <w:sz w:val="24"/>
          <w:szCs w:val="24"/>
        </w:rPr>
        <w:t xml:space="preserve">срока </w:t>
      </w:r>
      <w:r w:rsidRPr="001A7A97">
        <w:rPr>
          <w:rFonts w:ascii="Times New Roman" w:hAnsi="Times New Roman" w:cs="Times New Roman"/>
          <w:sz w:val="24"/>
          <w:szCs w:val="24"/>
        </w:rPr>
        <w:t>полномочий действующего председателя Контрольно-счетной палаты.</w:t>
      </w: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председателя Контрольно-счетной палаты предложения о кандидатурах на эту должность вносятся в течение 30 дней со дня досрочного прекращения полномочий.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4. Предложения о кандидатурах на должность аудитора Контрольно-счетной палаты вносятся в Думу муниципального округа председателем Контрольно-счетной палаты не позднее, чем за два месяца до истечения срока полномочий действующих аудиторов Контрольно-счетной палаты.</w:t>
      </w: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аудиторов Контрольно-счетной палаты предложения о кандидатурах на эти должности вносятся в течение 30 дней со дня досрочного прекращения полномочий.</w:t>
      </w:r>
    </w:p>
    <w:p w:rsidR="005D3E32" w:rsidRPr="0034289C" w:rsidRDefault="005D3E32" w:rsidP="005D3E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89C">
        <w:rPr>
          <w:rFonts w:ascii="Times New Roman" w:hAnsi="Times New Roman"/>
          <w:sz w:val="24"/>
          <w:szCs w:val="24"/>
        </w:rPr>
        <w:t>К предложению о кандидатуре на должность председателя, аудитора Контрольно-счетной палаты прилагаются документы, свидетельствующие о соответствии представленной кандидатуры требованиям, установленным статьей 5 настоящего Положения.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lastRenderedPageBreak/>
        <w:t xml:space="preserve">5. Поступившие в Думу муниципального округа предложения о кандидатурах на должность председателя, аудиторов Контрольно-счетной палаты и </w:t>
      </w:r>
      <w:r w:rsidRPr="001A5B58">
        <w:rPr>
          <w:rFonts w:ascii="Times New Roman" w:hAnsi="Times New Roman" w:cs="Times New Roman"/>
          <w:sz w:val="24"/>
          <w:szCs w:val="24"/>
        </w:rPr>
        <w:t>прилагаемые документы</w:t>
      </w:r>
      <w:r w:rsidRPr="001A7A97">
        <w:rPr>
          <w:rFonts w:ascii="Times New Roman" w:hAnsi="Times New Roman" w:cs="Times New Roman"/>
          <w:sz w:val="24"/>
          <w:szCs w:val="24"/>
        </w:rPr>
        <w:t xml:space="preserve"> подлежат предварительному рассмотрению на заседании постоянной комиссии по законности и  регламенту  и постоянной  комиссии по бюджетно-налоговой политике и финансовым ресурсам.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6. По результатам рассмотрения и обсуждения представленных кандидатур для назначения на должность председателя и аудиторов  Контрольно-счетной палаты каждая комиссия принимает одно из следующих решений персонально в отношении каждого кандидата: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1) рекомендовать Думе муниципального округа назначение представленных кандидатур на должности председателя, аудитора Контрольно-счетной палаты;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2) рекомендовать Думе муниципального округа отказать в назначении представленных кандидатур на должности председателя и аудитора  Контрольно-счетной палаты.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7. Дума муниципального округа вправе обратиться в Контрольно-счетную палату Приморского края за заключением о соответствии кандидатуры на должность председателя  Контрольно-счетной палаты  квалификационным требованиям, установленным  Федеральным законом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8. При рассмотрении на заседании Думы муниципального округа вопросов о назначении на должность председателя и аудиторов Контрольно-счетной палаты заслушиваются субъекты, внесшие предложения о кандидатурах. В ходе обсуждения депутаты Думы муниципального округа вправе задавать вопросы кандидатам на должности председателя и аудиторов Контрольно-счетной палаты.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9. По представленным кандидатурам на должность председателя и аудиторов Контрольно-счетной палаты проводится открытое голосование.</w:t>
      </w:r>
      <w:r w:rsidRPr="001A7A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7A97">
        <w:rPr>
          <w:rFonts w:ascii="Times New Roman" w:hAnsi="Times New Roman" w:cs="Times New Roman"/>
          <w:sz w:val="24"/>
          <w:szCs w:val="24"/>
        </w:rPr>
        <w:t xml:space="preserve">Голосование проводится по каждой кандидатуре отдельно. 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10. Назначенным на должность председателя Контрольно-счетной палаты считается кандидат, получивший при голосовании большинство голосов от установленного </w:t>
      </w:r>
      <w:hyperlink r:id="rId6">
        <w:r w:rsidRPr="005B601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A7A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 числа депутатов.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11. В случае, если для голосования было предложено более двух кандидатур и ни одна из них не получила требуемого для назначения количества голосов, проводится повторное голосование по двум кандидатурам, набравшим наибольшее количество голосов.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Назначенным на должность председателя Контрольно-счетной палаты в этом случае считается кандидат, получивший при голосовании большинство голосов от установленного Уставом муниципального округа числа депутатов.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12. Если по итогам голосования ни один из кандидатов не получил требуемого для назначения количества голосов, процедура назначения повторяется с момента внесения предложений о кандидатурах.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В случае, если для голосования была предложена только одна кандидатура и она не получила требуемого для назначения количества голосов, процедура назначения повторяется с момента внесения предложений о кандидатурах.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13. Срок повторного внесения предложений о кандидатурах на должность председателя Контрольно-счетной палаты не должен превышать 14 дней со дня отклонения ранее представленных кандидатур. При этом на рассмотрение Думы муниципального округа могут быть представлены те же или иные кандидатуры.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14. По представленным председателем Контрольно-счетной палаты кандидатурам на должности аудиторов Контрольно-счетной палаты проводится открытое голосование.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Кандидат на должность аудитора Контрольно-счетной палаты считается назначенным, если при голосовании он получил большинство голосов от установленного </w:t>
      </w:r>
      <w:r w:rsidRPr="001A7A97">
        <w:rPr>
          <w:rFonts w:ascii="Times New Roman" w:hAnsi="Times New Roman" w:cs="Times New Roman"/>
          <w:sz w:val="24"/>
          <w:szCs w:val="24"/>
        </w:rPr>
        <w:lastRenderedPageBreak/>
        <w:t xml:space="preserve">Уставом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 числа депутатов.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Если представленная кандидатура на должность аудитора Контрольно-счетной палаты не получила необходимого для назначения количества голосов, председатель Контрольно-счетной палаты повторно вносит предложение о кандидатуре на должность аудитора Контрольно-счетной палаты в течение 14 дней со дня отклонения ранее представленной кандидатуры. При этом на рассмотрение Думы муниципального округа может быть представлена та же или иная кандидатура.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15. Началом срока полномочий председателя и аудиторов Контрольно-счетной палаты считается дата, определенная в соответствующем решении Думы муниципального округа о назначении на должность.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5. Требования к кандидатурам на должность председателя и аудитора Контрольно-счетной палаты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1. На должность председателя и аудитора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1) наличие высшего образования;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A97">
        <w:rPr>
          <w:rFonts w:ascii="Times New Roman" w:hAnsi="Times New Roman" w:cs="Times New Roman"/>
          <w:sz w:val="24"/>
          <w:szCs w:val="24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Приморского края и иных нормативных правовых актов, Устава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</w:t>
      </w:r>
      <w:proofErr w:type="gram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2. Гражданин Российской Федерации не может быть назначен на должность председателя или аудитора Контрольно-счетной палаты в случае: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1) наличия у него неснятой или непогашенной судимости;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5) наличия оснований, предусмотренных частью  3 настоящей статьи.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3. Граждане, замещающие должности председателя, аудиторов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округа, председателем Думы муниципального округа, руководителями судебных и правоохранительных органов, расположенных на территории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lastRenderedPageBreak/>
        <w:t>4. Председатель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>Председатель и аудиторы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Приморского края, муниципальными</w:t>
      </w:r>
      <w:r w:rsidRPr="001A7A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7A97">
        <w:rPr>
          <w:rFonts w:ascii="Times New Roman" w:hAnsi="Times New Roman" w:cs="Times New Roman"/>
          <w:sz w:val="24"/>
          <w:szCs w:val="24"/>
        </w:rPr>
        <w:t>нормативными правовыми актами.</w:t>
      </w:r>
      <w:proofErr w:type="gramEnd"/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6. Гарантии статуса должностных лиц Контрольно-счетной палаты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1. Председатель, аудиторы и инспекторы Контрольно-счетной палаты являются должностными лицами Контрольно-счетной палаты.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Приморского края.</w:t>
      </w:r>
      <w:proofErr w:type="gramEnd"/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органов и контролирующих органов и иными нормативными правовыми актами Российской Федерации.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4. Должностные лица Контрольно-счетной палаты обладают гарантиями профессиональной независимости.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5. Председатель, аудиторы Контрольно-счетной палаты досрочно освобождаются от должности на основании решения Думы муниципального округа в случаях, установленных Федеральным законом от 07.02.2011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7A97">
        <w:rPr>
          <w:rFonts w:ascii="Times New Roman" w:hAnsi="Times New Roman" w:cs="Times New Roman"/>
          <w:sz w:val="24"/>
          <w:szCs w:val="24"/>
        </w:rPr>
        <w:t xml:space="preserve"> 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7A97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7A97">
        <w:rPr>
          <w:rFonts w:ascii="Times New Roman" w:hAnsi="Times New Roman" w:cs="Times New Roman"/>
          <w:sz w:val="24"/>
          <w:szCs w:val="24"/>
        </w:rPr>
        <w:t>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7. Полномочия Контрольно-счетной палаты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1. Контрольно-счетная палата осуществляет следующие полномочия: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1A7A97">
        <w:rPr>
          <w:rFonts w:ascii="Times New Roman" w:hAnsi="Times New Roman" w:cs="Times New Roman"/>
          <w:sz w:val="24"/>
          <w:szCs w:val="24"/>
        </w:rPr>
        <w:t>учаях, предусмотренных законодательством Российской Федерации;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4) проведение аудита в сфере закупок товаров, работ и услуг в соответствии с Федеральным законом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7A97">
        <w:rPr>
          <w:rFonts w:ascii="Times New Roman" w:hAnsi="Times New Roman" w:cs="Times New Roman"/>
          <w:sz w:val="24"/>
          <w:szCs w:val="24"/>
        </w:rPr>
        <w:t xml:space="preserve"> 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7A97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7A97">
        <w:rPr>
          <w:rFonts w:ascii="Times New Roman" w:hAnsi="Times New Roman" w:cs="Times New Roman"/>
          <w:sz w:val="24"/>
          <w:szCs w:val="24"/>
        </w:rPr>
        <w:t>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7A97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</w:t>
      </w:r>
      <w:r w:rsidRPr="001A7A97">
        <w:rPr>
          <w:rFonts w:ascii="Times New Roman" w:hAnsi="Times New Roman" w:cs="Times New Roman"/>
          <w:sz w:val="24"/>
          <w:szCs w:val="24"/>
        </w:rPr>
        <w:lastRenderedPageBreak/>
        <w:t>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A97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7) экспертиза проектов муниципальных правовых актов в части, касающейся расходных обязательств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8) анализ и мониторинг бюджетного процесса в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9) проведение оперативного анализа исполнения и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A7A97">
        <w:rPr>
          <w:rFonts w:ascii="Times New Roman" w:hAnsi="Times New Roman" w:cs="Times New Roman"/>
          <w:sz w:val="24"/>
          <w:szCs w:val="24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Думу муниципального округа и главе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10) осуществление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A7A97">
        <w:rPr>
          <w:rFonts w:ascii="Times New Roman" w:hAnsi="Times New Roman" w:cs="Times New Roman"/>
          <w:sz w:val="24"/>
          <w:szCs w:val="24"/>
        </w:rPr>
        <w:t xml:space="preserve"> состоянием муниципального внутреннего и внешнего долга;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округа, предусмотренных документами стратегического планирования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округа, в пределах компетенции Контрольно-счетной палаты;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A97">
        <w:rPr>
          <w:rFonts w:ascii="Times New Roman" w:hAnsi="Times New Roman" w:cs="Times New Roman"/>
          <w:sz w:val="24"/>
          <w:szCs w:val="24"/>
        </w:rPr>
        <w:t xml:space="preserve">13) иные полномочия в сфере внешнего муниципального финансового контроля, установленные федеральными законами, законами Приморского края, Уставом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 муниципального округа  и нормативными правовыми актами Думы муниципального округа.</w:t>
      </w:r>
      <w:proofErr w:type="gramEnd"/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2. Внешний муниципальный финансовый контроль осуществляется Контрольно-счетной палатой: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1) в отношении органов местного самоуправления и муниципальных органов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округа, муниципальных учреждений и унитарных предприятий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округа, а также иных организаций, если они используют имущество, находящееся в собственности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8. Формы осуществления Контрольно-счетной палатой внешнего муниципального финансового контроля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2. При проведении контрольного мероприятия Контрольно-счетная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</w:t>
      </w:r>
      <w:r w:rsidRPr="001A7A97">
        <w:rPr>
          <w:rFonts w:ascii="Times New Roman" w:hAnsi="Times New Roman" w:cs="Times New Roman"/>
          <w:sz w:val="24"/>
          <w:szCs w:val="24"/>
        </w:rPr>
        <w:lastRenderedPageBreak/>
        <w:t>палатой составляется отчет.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3. При проведении экспертно-аналитического мероприятия Контрольно-счетная палата составляет отчет или заключение.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9. Стандарты внешнего муниципального финансового контроля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1. 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Приморского края, нормативными правовыми актами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округа, а также стандартами внешнего муниципального финансового контроля.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Приморского края.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10. Планирование деятельности Контрольно-счетной палаты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1. Контрольно-счетная палата осуществляет свою деятельность на основе плана, который разрабатывается самостоятельно и утверждается председателем Контрольно-счетной палаты.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Думы муниципального округа, предложений главы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5D3E32" w:rsidRPr="001A7A97" w:rsidRDefault="005D3E32" w:rsidP="005D3E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План работы Контрольно-счетной палаты на предстоящий год утверждается в срок до 30 декабря.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3. Поручения Думы муниципального округа, предложения главы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 направляются в Контрольно-счетную палату для включения в ежегодный план работы не позднее 20 декабря года, предшествующего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1A7A97">
        <w:rPr>
          <w:rFonts w:ascii="Times New Roman" w:hAnsi="Times New Roman" w:cs="Times New Roman"/>
          <w:sz w:val="24"/>
          <w:szCs w:val="24"/>
        </w:rPr>
        <w:t>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4. Поручения Думы муниципального округа, предложения главы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 по внесению изменений в план работы Контрольно-счетной палаты рассматриваются Контрольно-счетной палатой в 5-дневн</w:t>
      </w:r>
      <w:r w:rsidR="00253B2E">
        <w:rPr>
          <w:rFonts w:ascii="Times New Roman" w:hAnsi="Times New Roman" w:cs="Times New Roman"/>
          <w:sz w:val="24"/>
          <w:szCs w:val="24"/>
        </w:rPr>
        <w:t>ы</w:t>
      </w:r>
      <w:r w:rsidRPr="001A7A97">
        <w:rPr>
          <w:rFonts w:ascii="Times New Roman" w:hAnsi="Times New Roman" w:cs="Times New Roman"/>
          <w:sz w:val="24"/>
          <w:szCs w:val="24"/>
        </w:rPr>
        <w:t>й  срок со дня поступления.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11. Регламент Контрольно-счетной палаты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Содержание направлений деятельности Контрольно-счетной палаты, порядок ведения делопроизводства,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12. Обязательность исполнения требований должностных лиц Контрольно-счетной палаты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 xml:space="preserve"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Приморского края, муниципальными нормативными правовыми актами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округа, являются обязательными для исполнения органами местного самоуправления и муниципальными органами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Приморского края.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13. Полномочия председателя и аудиторов Контрольно-счетной палаты по организации деятельности Контрольно-счетной палаты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1. Председатель Контрольно-счетной палаты: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Контрольно-счетной палаты;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2) утверждает Регламент Контрольно-счетной палаты;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3) утверждает план работы Контрольно-счетной палаты и изменения к нему;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4) утверждает годовой отчет о деятельности Контрольно-счетной палаты;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5) утверждает стандарты внешнего муниципального финансового контроля;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6) утверждает результаты контрольных и экспертно-аналитических мероприятий Контрольно-счетной палаты, подписывает представления и предписания Контрольно-счетной палаты;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7) может являться руководителем контрольных и экспертно-аналитических мероприятий;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8) представляет Думе муниципального округа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9) представляет Контрольно-счетную палату в государственных органах Российской Федерации, государственных органах Приморского края и органах местного самоуправления;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10) утверждает штатное расписание Контрольно-счетной палаты, должностные инструкции работников Контрольно-счетной палаты;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11) осуществляет полномочия по найму и увольнению работников аппарата Контрольно-счетной палаты;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12) издает правовые акты (приказы, распоряжения) по вопросам организации деятельности Контрольно-счетной палаты;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A97">
        <w:rPr>
          <w:rFonts w:ascii="Times New Roman" w:hAnsi="Times New Roman" w:cs="Times New Roman"/>
          <w:sz w:val="24"/>
          <w:szCs w:val="24"/>
        </w:rPr>
        <w:t xml:space="preserve">13) иные полномочия в сфере внешнего муниципального финансового контроля, установленные федеральными законами, законами Приморского края, Уставом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 и нормативными правовыми актами Думы муниципального округа.</w:t>
      </w:r>
      <w:proofErr w:type="gramEnd"/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2. Аудиторы Контрольно-счетной палаты возглавляют направления деятельности Контрольно-счетной палаты, могут являться руководителями контрольных и экспертно-аналитических мероприятий.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3. В период отсутствия председателя Контрольно-счетной палаты его полномочия исполняет аудитор на основании распоряжения председателя Контрольно-счетной палаты. При невозможности председателя издать распоряжение о возложении обязанностей председателя Контрольно-счетной палаты на аудитора, данное решение принимает председатель Думы муниципального округа.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lastRenderedPageBreak/>
        <w:t>Статья 14. Права, обязанности и ответственность должностных лиц Контрольно-счетной палаты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1"/>
      <w:bookmarkEnd w:id="1"/>
      <w:r w:rsidRPr="001A7A97">
        <w:rPr>
          <w:rFonts w:ascii="Times New Roman" w:hAnsi="Times New Roman" w:cs="Times New Roman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Приморского края, органов местного самоуправления и муниципальных органов, организаций;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Приморского края.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в порядке, установленном законом Приморского края.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3. Руководители проверяемых органов и организаций обязаны обеспечить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«Интернет» (далее - сеть «Интернет»).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4. Должностные лица Контрольно-счетной палаты не вправе вмешиваться в оперативно-хозяйственную деятельность проверяемых органов и организаций, а также </w:t>
      </w:r>
      <w:r w:rsidRPr="001A7A97">
        <w:rPr>
          <w:rFonts w:ascii="Times New Roman" w:hAnsi="Times New Roman" w:cs="Times New Roman"/>
          <w:sz w:val="24"/>
          <w:szCs w:val="24"/>
        </w:rPr>
        <w:lastRenderedPageBreak/>
        <w:t>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5.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>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25.12.2008 N 273-ФЗ "О противодействии коррупции", Федеральным законом от 03.12.2012 N 230-ФЗ "О контроле за соответствием расходов лиц, замещающих государственные должности, и иных лиц их доходам", Федеральным законом от 07.05.2013 N 79-ФЗ "О запрете отдельным категориям лиц открывать и иметь счета (вклады), хранить наличные денежные</w:t>
      </w:r>
      <w:proofErr w:type="gramEnd"/>
      <w:r w:rsidRPr="001A7A97">
        <w:rPr>
          <w:rFonts w:ascii="Times New Roman" w:hAnsi="Times New Roman" w:cs="Times New Roman"/>
          <w:sz w:val="24"/>
          <w:szCs w:val="24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7.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8. Председатель и аудиторы Контрольно-счетной палаты вправе участвовать в заседаниях Думы муниципального округа, ее комиссий, рабочих групп, заседаниях Администрации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округа, координационных и совещательных органов при главе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15. Представление информации Контрольно-счетной палате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>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законом Приморского края сроки обязаны представлять по запросам Контрольно-счетной палаты информацию, документы и материалы</w:t>
      </w:r>
      <w:proofErr w:type="gramEnd"/>
      <w:r w:rsidRPr="001A7A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>необходимые для проведения контрольных и экспертно-аналитических мероприятий.</w:t>
      </w:r>
      <w:proofErr w:type="gramEnd"/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2. Порядок направления Контрольно-счетной палатой запросов, указанных в части 1 настоящей статьи, определяется Регламентом Контрольно-счетной палаты.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>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недостоверной информации, документов и материалов влечет за собой ответственность, установленную законодательством Российской Федерации и (или) законодательством Приморского края.</w:t>
      </w:r>
      <w:proofErr w:type="gramEnd"/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4. При осуществлении внешнего муниципального финансового контроля Контрольно-счетной палате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</w:t>
      </w:r>
      <w:r w:rsidRPr="001A7A97">
        <w:rPr>
          <w:rFonts w:ascii="Times New Roman" w:hAnsi="Times New Roman" w:cs="Times New Roman"/>
          <w:sz w:val="24"/>
          <w:szCs w:val="24"/>
        </w:rPr>
        <w:lastRenderedPageBreak/>
        <w:t>Федерации о государственной и иной охраняемой законом тайне.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16. Представления и предписания Контрольно-счетной палаты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 xml:space="preserve"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организации,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Яковлевскому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муниципальному округу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1A7A97">
        <w:rPr>
          <w:rFonts w:ascii="Times New Roman" w:hAnsi="Times New Roman" w:cs="Times New Roman"/>
          <w:sz w:val="24"/>
          <w:szCs w:val="24"/>
        </w:rPr>
        <w:t xml:space="preserve"> по пресечению, устранению и предупреждению нарушений.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2. Представление Контрольно-счетной палаты подписывается председателем Контрольно-счетной палаты либо аудитором Контрольно-счетной палаты в случае исполнения полномочий председателя Контрольно-счетной палаты.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>Органы местного самоуправления и муниципальные органы, а также организации в указанный в представлении срок</w:t>
      </w:r>
      <w:bookmarkStart w:id="2" w:name="_GoBack"/>
      <w:bookmarkEnd w:id="2"/>
      <w:r w:rsidRPr="001A7A97">
        <w:rPr>
          <w:rFonts w:ascii="Times New Roman" w:hAnsi="Times New Roman" w:cs="Times New Roman"/>
          <w:sz w:val="24"/>
          <w:szCs w:val="24"/>
        </w:rPr>
        <w:t xml:space="preserve"> или, если срок не указан, в течение 30 дней со дня его получения обязаны в письменной форме уведомить Контрольно-счетную палату о принятых по результатам выполнения представления решениях и мерах.</w:t>
      </w:r>
      <w:proofErr w:type="gramEnd"/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4. Срок выполнения представления может быть продлен по решению Контрольно-счетной палаты, но не более одного раза.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6.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7. Предписание Контрольно-счетной палаты подписывается председателем Контрольно-счетной палаты.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8. Предписание Контрольно-счетной палаты должно быть исполнено в установленные в нем сроки.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9. Срок выполнения предписания может быть продлен по решению Контрольно-счетной палаты, но не более одного раза.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10.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11. В случае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7A97">
        <w:rPr>
          <w:rFonts w:ascii="Times New Roman" w:hAnsi="Times New Roman" w:cs="Times New Roman"/>
          <w:sz w:val="24"/>
          <w:szCs w:val="24"/>
        </w:rPr>
        <w:t xml:space="preserve"> если при проведении контрольных мероприятий выявлены факты незаконного использования средств бюджета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17. Гарантии прав проверяемых органов и организаций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Приморского края, прилагаются к актам и в дальнейшем являются их неотъемлемой частью.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2. Проверяемые органы и организации и их должностные лица вправе обратиться с </w:t>
      </w:r>
      <w:r w:rsidRPr="001A7A97">
        <w:rPr>
          <w:rFonts w:ascii="Times New Roman" w:hAnsi="Times New Roman" w:cs="Times New Roman"/>
          <w:sz w:val="24"/>
          <w:szCs w:val="24"/>
        </w:rPr>
        <w:lastRenderedPageBreak/>
        <w:t>жалобой на действия (бездействие) Контрольно-счетной палаты в Думу муниципального округа.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18. Взаимодействие Контрольно-счетной палаты с государственными и муниципальными органами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1. Контрольно-счетная палата при осуществлении своей деятельности вправе взаимодействовать с контрольно-счетными органами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Приморского края и муниципальных образований. Контрольно-счетная палата вправе заключать с ними соглашения о сотрудничестве и взаимодействии.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3.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Приморского края.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4. В целях координации своей деятельности Контрольно-счетная палата и иные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5. Контрольно-счетная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6. Контрольно-счетная палата вправе обратиться в Счетную палату Российской Федерации за заключением о соответствии ее деятельности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19. Обеспечение доступа к информации о деятельности Контрольно-счетной палаты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>Контрольно-счетная палата в целях обеспечения доступа к информации о своей деятельности размещает на официальном сайте в информационно-телекоммуникационной сети «Интернет»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2. Контрольно-счетная палата ежегодно представляет отчет о своей деятельности Думе муниципального округа. Указанный отчет размещается в сети «Интернет» только после его рассмотрения Думой муниципального округа.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3. Порядок опубликования в средствах массовой информации и размещения в сети «Интернет» информации о деятельности Контрольно-счетной палаты осуществляется в соответствии с законодательством Российской Федерации, законами Приморского края, нормативными правовыми актами Думы муниципального округа и Регламентом </w:t>
      </w:r>
      <w:r w:rsidRPr="001A7A97">
        <w:rPr>
          <w:rFonts w:ascii="Times New Roman" w:hAnsi="Times New Roman" w:cs="Times New Roman"/>
          <w:sz w:val="24"/>
          <w:szCs w:val="24"/>
        </w:rPr>
        <w:lastRenderedPageBreak/>
        <w:t>Контрольно-счетной палаты.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20. Финансовое обеспечение деятельности Контрольно-счетной палаты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1. Финансовое обеспечение деятельности Контрольно-счетной палаты осуществляется за счет средств бюджета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2. Средства на содержание Контрольно-счетной палаты предусматриваются в бюджете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 отдельной строкой в соответствии с классификацией расходов бюджета Российской Федерации.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7A97">
        <w:rPr>
          <w:rFonts w:ascii="Times New Roman" w:hAnsi="Times New Roman" w:cs="Times New Roman"/>
          <w:sz w:val="24"/>
          <w:szCs w:val="24"/>
        </w:rPr>
        <w:t xml:space="preserve"> использованием Контрольно-счетной палатой бюджетных средств и муниципального имущества осуществляется на основании правовых актов Думы  муниципального округа.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21. Материальное, социальное обеспечение и гарантии работников Контрольно-счетной палаты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 xml:space="preserve">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>Меры по материальному и социальному обеспечению председателя, аудиторов, инспекторов и иных работников аппарата Контрольно-счетной палаты устанавливаются муниципальными правовыми актами в соответствии с Федеральным законом от 7 февраля 2011 года N 6-ФЗ "Об общих принципах организации деятельности контрольно-счетных органов субъектов Российской Федерации и муниципальных образований", другими федеральными законами и законами Приморского края.</w:t>
      </w:r>
      <w:proofErr w:type="gramEnd"/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3. Председатель Контрольно-счетной палаты утверждает соответствующие положения о реализации установленных гарантий в Контрольно-счетной палате.</w:t>
      </w: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E32" w:rsidRDefault="005D3E32" w:rsidP="005D3E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E32" w:rsidRDefault="005D3E32" w:rsidP="005D3E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E32" w:rsidRDefault="005D3E32" w:rsidP="005D3E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E32" w:rsidRDefault="005D3E32" w:rsidP="005D3E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E32" w:rsidRDefault="005D3E32" w:rsidP="005D3E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E32" w:rsidRDefault="005D3E32" w:rsidP="005D3E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E32" w:rsidRDefault="005D3E32" w:rsidP="005D3E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E32" w:rsidRDefault="005D3E32" w:rsidP="005D3E32">
      <w:pPr>
        <w:widowControl w:val="0"/>
        <w:jc w:val="center"/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32"/>
    <w:rsid w:val="000E47D8"/>
    <w:rsid w:val="00253B2E"/>
    <w:rsid w:val="00264F4A"/>
    <w:rsid w:val="00400249"/>
    <w:rsid w:val="0048490A"/>
    <w:rsid w:val="004A56D4"/>
    <w:rsid w:val="005C176E"/>
    <w:rsid w:val="005D3E32"/>
    <w:rsid w:val="00613D83"/>
    <w:rsid w:val="0062662B"/>
    <w:rsid w:val="008C4D7C"/>
    <w:rsid w:val="00930BD6"/>
    <w:rsid w:val="009768BE"/>
    <w:rsid w:val="009A45C4"/>
    <w:rsid w:val="00B30047"/>
    <w:rsid w:val="00B507A6"/>
    <w:rsid w:val="00C7121A"/>
    <w:rsid w:val="00CD502D"/>
    <w:rsid w:val="00C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5D3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2">
    <w:name w:val="Body Text Indent 2"/>
    <w:basedOn w:val="a"/>
    <w:link w:val="20"/>
    <w:uiPriority w:val="99"/>
    <w:unhideWhenUsed/>
    <w:rsid w:val="005D3E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D3E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5D3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2">
    <w:name w:val="Body Text Indent 2"/>
    <w:basedOn w:val="a"/>
    <w:link w:val="20"/>
    <w:uiPriority w:val="99"/>
    <w:unhideWhenUsed/>
    <w:rsid w:val="005D3E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D3E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CFD3F0CDF593ABED75E2A5A498A76028A6EC98E15D87449BCDB37FBF35C934E7458FC0A6D7D6FD24E8525914BB2EC3E4oBy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6415</Words>
  <Characters>36568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7</cp:revision>
  <dcterms:created xsi:type="dcterms:W3CDTF">2023-06-09T00:13:00Z</dcterms:created>
  <dcterms:modified xsi:type="dcterms:W3CDTF">2023-06-13T04:11:00Z</dcterms:modified>
</cp:coreProperties>
</file>