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FC" w:rsidRDefault="00F539FC" w:rsidP="002C1374">
      <w:pPr>
        <w:jc w:val="both"/>
        <w:rPr>
          <w:rFonts w:ascii="Times New Roman" w:hAnsi="Times New Roman"/>
          <w:sz w:val="24"/>
        </w:rPr>
      </w:pPr>
    </w:p>
    <w:p w:rsidR="00F539FC" w:rsidRDefault="00F539FC" w:rsidP="002C1374">
      <w:pPr>
        <w:jc w:val="both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307"/>
      </w:tblGrid>
      <w:tr w:rsidR="00F539FC" w:rsidTr="00F539FC">
        <w:tc>
          <w:tcPr>
            <w:tcW w:w="7479" w:type="dxa"/>
          </w:tcPr>
          <w:p w:rsidR="00F539FC" w:rsidRPr="00F539FC" w:rsidRDefault="00F539FC" w:rsidP="00F539FC">
            <w:pPr>
              <w:jc w:val="center"/>
              <w:rPr>
                <w:rFonts w:ascii="Times New Roman" w:hAnsi="Times New Roman"/>
                <w:szCs w:val="20"/>
              </w:rPr>
            </w:pPr>
            <w:r w:rsidRPr="00F539FC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11611BCA" wp14:editId="5573D4D2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9FC" w:rsidRPr="00F539FC" w:rsidRDefault="00F539FC" w:rsidP="00F539FC">
            <w:pPr>
              <w:rPr>
                <w:rFonts w:ascii="Times New Roman" w:hAnsi="Times New Roman"/>
                <w:szCs w:val="20"/>
              </w:rPr>
            </w:pPr>
          </w:p>
          <w:p w:rsidR="00F539FC" w:rsidRPr="00F539FC" w:rsidRDefault="00F539FC" w:rsidP="00F539FC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539FC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539FC" w:rsidRPr="00F539FC" w:rsidRDefault="00F539FC" w:rsidP="00F539FC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539FC"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РАЙОНЕ</w:t>
            </w:r>
          </w:p>
          <w:p w:rsidR="00F539FC" w:rsidRDefault="00F539FC" w:rsidP="00F539FC">
            <w:pPr>
              <w:jc w:val="center"/>
              <w:rPr>
                <w:rFonts w:ascii="Times New Roman" w:hAnsi="Times New Roman"/>
                <w:szCs w:val="20"/>
              </w:rPr>
            </w:pPr>
            <w:r w:rsidRPr="00F539FC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539FC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539FC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2751A3" w:rsidRPr="00F539FC" w:rsidRDefault="002751A3" w:rsidP="00F539FC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539FC" w:rsidRPr="00F539FC" w:rsidRDefault="00F539FC" w:rsidP="002751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F539FC" w:rsidRPr="00F539FC" w:rsidRDefault="00F539FC" w:rsidP="00F539F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539FC" w:rsidRPr="00F539FC" w:rsidRDefault="00F539FC" w:rsidP="00F539F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F539FC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F539FC">
              <w:rPr>
                <w:rFonts w:ascii="Times New Roman" w:hAnsi="Times New Roman"/>
                <w:b/>
                <w:szCs w:val="20"/>
              </w:rPr>
              <w:t xml:space="preserve"> Е Ш Е Н И Е 7</w:t>
            </w:r>
          </w:p>
          <w:p w:rsidR="00F539FC" w:rsidRPr="00F539FC" w:rsidRDefault="00F539FC" w:rsidP="00F539FC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539FC" w:rsidRPr="00F539FC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539FC" w:rsidRPr="00F539FC" w:rsidRDefault="002751A3" w:rsidP="00F539FC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="00F539FC" w:rsidRPr="00F539FC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="00F539FC" w:rsidRPr="00F539FC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539FC" w:rsidRPr="00F539FC" w:rsidRDefault="00F539FC" w:rsidP="00F539FC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F539FC" w:rsidRPr="00F539FC" w:rsidTr="00F539FC">
              <w:tc>
                <w:tcPr>
                  <w:tcW w:w="5813" w:type="dxa"/>
                </w:tcPr>
                <w:p w:rsidR="00F539FC" w:rsidRPr="00F539FC" w:rsidRDefault="00F539FC" w:rsidP="00380585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F539FC">
                    <w:rPr>
                      <w:rFonts w:ascii="Times New Roman" w:hAnsi="Times New Roman"/>
                      <w:szCs w:val="20"/>
                    </w:rPr>
                    <w:t xml:space="preserve">О выполнении решения МВК по охране труда в Яковлевском муниципальном районе от 10 октября 2022 года «О работе администрации магазина «Пилот» индивидуальный предприниматель </w:t>
                  </w:r>
                  <w:proofErr w:type="spellStart"/>
                  <w:r w:rsidRPr="00F539FC">
                    <w:rPr>
                      <w:rFonts w:ascii="Times New Roman" w:hAnsi="Times New Roman"/>
                      <w:szCs w:val="20"/>
                    </w:rPr>
                    <w:t>Тамочкина</w:t>
                  </w:r>
                  <w:proofErr w:type="spellEnd"/>
                  <w:r w:rsidRPr="00F539FC">
                    <w:rPr>
                      <w:rFonts w:ascii="Times New Roman" w:hAnsi="Times New Roman"/>
                      <w:szCs w:val="20"/>
                    </w:rPr>
                    <w:t xml:space="preserve"> Раиса Васильевна по соблюдению законодательства об охране труда по состоян</w:t>
                  </w:r>
                  <w:r w:rsidR="002751A3">
                    <w:rPr>
                      <w:rFonts w:ascii="Times New Roman" w:hAnsi="Times New Roman"/>
                      <w:szCs w:val="20"/>
                    </w:rPr>
                    <w:t>ию на 22</w:t>
                  </w:r>
                  <w:r w:rsidRPr="00F539FC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2751A3">
                    <w:rPr>
                      <w:rFonts w:ascii="Times New Roman" w:hAnsi="Times New Roman"/>
                      <w:szCs w:val="20"/>
                    </w:rPr>
                    <w:t>ма</w:t>
                  </w:r>
                  <w:r w:rsidRPr="00F539FC">
                    <w:rPr>
                      <w:rFonts w:ascii="Times New Roman" w:hAnsi="Times New Roman"/>
                      <w:szCs w:val="20"/>
                    </w:rPr>
                    <w:t>я 2023 года (Об оценке профессиональных рисков на рабочих местах)».</w:t>
                  </w:r>
                </w:p>
                <w:p w:rsidR="00F539FC" w:rsidRPr="00F539FC" w:rsidRDefault="00F539FC" w:rsidP="00380585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F539FC" w:rsidRPr="00F539FC" w:rsidRDefault="00F539FC" w:rsidP="00380585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539FC" w:rsidRPr="00F539FC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B219D" w:rsidRPr="00AB219D" w:rsidRDefault="00AB219D" w:rsidP="00AB219D">
            <w:pPr>
              <w:tabs>
                <w:tab w:val="left" w:pos="284"/>
                <w:tab w:val="left" w:pos="585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Pr="00AB219D">
              <w:rPr>
                <w:rFonts w:ascii="Times New Roman" w:hAnsi="Times New Roman"/>
                <w:szCs w:val="20"/>
              </w:rPr>
              <w:t xml:space="preserve">Заслушав и рассмотрев информацию руководителя магазина «Пилот» Раисы Васильевны </w:t>
            </w:r>
            <w:proofErr w:type="spellStart"/>
            <w:r w:rsidRPr="00AB219D">
              <w:rPr>
                <w:rFonts w:ascii="Times New Roman" w:hAnsi="Times New Roman"/>
                <w:szCs w:val="20"/>
              </w:rPr>
              <w:t>Тамочкиной</w:t>
            </w:r>
            <w:proofErr w:type="spellEnd"/>
            <w:r w:rsidRPr="00AB219D">
              <w:rPr>
                <w:rFonts w:ascii="Times New Roman" w:hAnsi="Times New Roman"/>
                <w:szCs w:val="20"/>
              </w:rPr>
              <w:t xml:space="preserve"> «О работе администрации магазина «Пилот» индивидуальный предприниматель </w:t>
            </w:r>
            <w:proofErr w:type="spellStart"/>
            <w:r w:rsidRPr="00AB219D">
              <w:rPr>
                <w:rFonts w:ascii="Times New Roman" w:hAnsi="Times New Roman"/>
                <w:szCs w:val="20"/>
              </w:rPr>
              <w:t>Тамочкина</w:t>
            </w:r>
            <w:proofErr w:type="spellEnd"/>
            <w:r w:rsidRPr="00AB219D">
              <w:rPr>
                <w:rFonts w:ascii="Times New Roman" w:hAnsi="Times New Roman"/>
                <w:szCs w:val="20"/>
              </w:rPr>
              <w:t xml:space="preserve"> Раиса Васильевна по соблюдению законодательства об охране </w:t>
            </w:r>
            <w:r>
              <w:rPr>
                <w:rFonts w:ascii="Times New Roman" w:hAnsi="Times New Roman"/>
                <w:szCs w:val="20"/>
              </w:rPr>
              <w:t>труда по состоянию на 22 мая 2023 года (</w:t>
            </w:r>
            <w:r w:rsidRPr="00AB219D">
              <w:rPr>
                <w:rFonts w:ascii="Times New Roman" w:hAnsi="Times New Roman"/>
                <w:szCs w:val="20"/>
              </w:rPr>
              <w:t>Об оценке профессиональных риско</w:t>
            </w:r>
            <w:r>
              <w:rPr>
                <w:rFonts w:ascii="Times New Roman" w:hAnsi="Times New Roman"/>
                <w:szCs w:val="20"/>
              </w:rPr>
              <w:t>в на рабочих местах)</w:t>
            </w:r>
            <w:r w:rsidRPr="00AB219D">
              <w:rPr>
                <w:rFonts w:ascii="Times New Roman" w:hAnsi="Times New Roman"/>
                <w:szCs w:val="20"/>
              </w:rPr>
              <w:t>», межведомственная комиссия  по охране труда в Яковлевском муниципальном районе</w:t>
            </w:r>
          </w:p>
          <w:p w:rsidR="00AB219D" w:rsidRPr="00AB219D" w:rsidRDefault="00AB219D" w:rsidP="00AB219D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B219D" w:rsidRDefault="00AB219D" w:rsidP="00AB219D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AB219D">
              <w:rPr>
                <w:rFonts w:ascii="Times New Roman" w:hAnsi="Times New Roman"/>
                <w:szCs w:val="20"/>
              </w:rPr>
              <w:t xml:space="preserve"> </w:t>
            </w:r>
            <w:r w:rsidRPr="00AB219D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177D57" w:rsidRDefault="00177D57" w:rsidP="00AB219D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0"/>
              </w:rPr>
            </w:pPr>
            <w:r w:rsidRPr="00177D57">
              <w:rPr>
                <w:rFonts w:ascii="Times New Roman" w:hAnsi="Times New Roman"/>
                <w:szCs w:val="20"/>
              </w:rPr>
              <w:t xml:space="preserve">Информацию принять к сведению и разместить на сайте Администрации </w:t>
            </w:r>
          </w:p>
          <w:p w:rsidR="00177D57" w:rsidRPr="00177D57" w:rsidRDefault="00177D57" w:rsidP="00177D57">
            <w:pPr>
              <w:jc w:val="both"/>
              <w:rPr>
                <w:rFonts w:ascii="Times New Roman" w:hAnsi="Times New Roman"/>
                <w:szCs w:val="20"/>
              </w:rPr>
            </w:pPr>
            <w:r w:rsidRPr="00177D57">
              <w:rPr>
                <w:rFonts w:ascii="Times New Roman" w:hAnsi="Times New Roman"/>
                <w:szCs w:val="20"/>
              </w:rPr>
              <w:t>Яковлевского муниципального района.</w:t>
            </w:r>
          </w:p>
          <w:p w:rsidR="00AB219D" w:rsidRPr="00AB219D" w:rsidRDefault="00AB219D" w:rsidP="00AB219D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77D57" w:rsidRDefault="00AB219D" w:rsidP="00177D57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="00177D57">
              <w:rPr>
                <w:rFonts w:ascii="Times New Roman" w:hAnsi="Times New Roman"/>
                <w:szCs w:val="20"/>
              </w:rPr>
              <w:t xml:space="preserve">              2.1. Продолжать своевременное обеспечение проведения </w:t>
            </w:r>
            <w:proofErr w:type="gramStart"/>
            <w:r w:rsidR="00177D57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177D57">
              <w:rPr>
                <w:rFonts w:ascii="Times New Roman" w:hAnsi="Times New Roman"/>
                <w:szCs w:val="20"/>
              </w:rPr>
              <w:t xml:space="preserve"> труда  работников,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</w:p>
          <w:p w:rsidR="00177D57" w:rsidRDefault="00177D57" w:rsidP="00177D5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77D57" w:rsidRDefault="00177D57" w:rsidP="00177D57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177D57" w:rsidRDefault="00177D57" w:rsidP="00177D57">
            <w:pPr>
              <w:rPr>
                <w:rFonts w:ascii="Times New Roman" w:hAnsi="Times New Roman"/>
                <w:szCs w:val="20"/>
              </w:rPr>
            </w:pPr>
          </w:p>
          <w:p w:rsidR="00177D57" w:rsidRDefault="00177D57" w:rsidP="00177D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2.2. Продолжать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>
              <w:rPr>
                <w:rFonts w:ascii="Times New Roman" w:hAnsi="Times New Roman"/>
                <w:szCs w:val="20"/>
              </w:rPr>
              <w:t xml:space="preserve">Минтруда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177D57" w:rsidRDefault="00177D57" w:rsidP="00177D57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177D57" w:rsidRDefault="00177D57" w:rsidP="00177D5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77D57" w:rsidRDefault="00177D57" w:rsidP="00177D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2.4.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177D57" w:rsidRDefault="00177D57" w:rsidP="00177D57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2.5. Продолжать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 </w:t>
            </w:r>
            <w:r>
              <w:rPr>
                <w:rFonts w:ascii="Times New Roman" w:hAnsi="Times New Roman"/>
                <w:szCs w:val="20"/>
              </w:rPr>
              <w:t>(ст. 221 ТК РФ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; </w:t>
            </w:r>
          </w:p>
          <w:p w:rsidR="00177D57" w:rsidRDefault="00177D57" w:rsidP="00177D57">
            <w:pPr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2.8.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177D57" w:rsidRDefault="00177D57" w:rsidP="00177D57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177D57" w:rsidRDefault="00177D57" w:rsidP="00177D57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177D57" w:rsidRDefault="00177D57" w:rsidP="00177D57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</w:t>
            </w:r>
            <w:r w:rsidR="005658BB">
              <w:rPr>
                <w:rFonts w:ascii="Times New Roman" w:hAnsi="Times New Roman"/>
                <w:szCs w:val="20"/>
              </w:rPr>
              <w:t xml:space="preserve">ь администрации магазина «Пилот» ИП </w:t>
            </w:r>
            <w:proofErr w:type="spellStart"/>
            <w:r w:rsidR="005658BB">
              <w:rPr>
                <w:rFonts w:ascii="Times New Roman" w:hAnsi="Times New Roman"/>
                <w:szCs w:val="20"/>
              </w:rPr>
              <w:t>Тамочкина</w:t>
            </w:r>
            <w:proofErr w:type="spellEnd"/>
            <w:r w:rsidR="005658BB">
              <w:rPr>
                <w:rFonts w:ascii="Times New Roman" w:hAnsi="Times New Roman"/>
                <w:szCs w:val="20"/>
              </w:rPr>
              <w:t xml:space="preserve"> Р.В.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177D57" w:rsidRDefault="00177D57" w:rsidP="00177D57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177D57" w:rsidRDefault="00177D57" w:rsidP="00177D57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177D57" w:rsidRDefault="00177D57" w:rsidP="00177D57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177D57" w:rsidRDefault="00177D57" w:rsidP="00177D57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177D57" w:rsidRDefault="00177D57" w:rsidP="0017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177D57" w:rsidRDefault="00177D57" w:rsidP="0017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177D57" w:rsidRDefault="00177D57" w:rsidP="00177D5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 </w:t>
            </w:r>
          </w:p>
          <w:p w:rsidR="00797D74" w:rsidRPr="00F75F76" w:rsidRDefault="00797D74" w:rsidP="00F539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539FC" w:rsidRPr="00F75F76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539FC" w:rsidRPr="00F75F76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F539FC" w:rsidRPr="00F75F76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F539FC" w:rsidRPr="00F75F76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539FC" w:rsidRPr="00F75F76" w:rsidRDefault="00F539FC" w:rsidP="00F539F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539FC" w:rsidRPr="00F539FC" w:rsidRDefault="00F539FC" w:rsidP="002C13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307" w:type="dxa"/>
          </w:tcPr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szCs w:val="20"/>
              </w:rPr>
            </w:pPr>
            <w:r w:rsidRPr="00F539FC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712C62F2" wp14:editId="4EDCCDEE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C58" w:rsidRPr="00F539FC" w:rsidRDefault="00D42C58" w:rsidP="00D42C58">
            <w:pPr>
              <w:rPr>
                <w:rFonts w:ascii="Times New Roman" w:hAnsi="Times New Roman"/>
                <w:szCs w:val="20"/>
              </w:rPr>
            </w:pPr>
          </w:p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539FC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539FC"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РАЙОНЕ</w:t>
            </w:r>
          </w:p>
          <w:p w:rsidR="00D42C58" w:rsidRDefault="00D42C58" w:rsidP="00D42C58">
            <w:pPr>
              <w:jc w:val="center"/>
              <w:rPr>
                <w:rFonts w:ascii="Times New Roman" w:hAnsi="Times New Roman"/>
                <w:szCs w:val="20"/>
              </w:rPr>
            </w:pPr>
            <w:r w:rsidRPr="00F539FC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539FC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539FC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D42C58" w:rsidRPr="00F539FC" w:rsidRDefault="00D42C58" w:rsidP="00D42C58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</w:p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F539FC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F539FC">
              <w:rPr>
                <w:rFonts w:ascii="Times New Roman" w:hAnsi="Times New Roman"/>
                <w:b/>
                <w:szCs w:val="20"/>
              </w:rPr>
              <w:t xml:space="preserve"> Е Ш Е Н И Е 7</w:t>
            </w:r>
          </w:p>
          <w:p w:rsidR="00D42C58" w:rsidRPr="00F539FC" w:rsidRDefault="00D42C58" w:rsidP="00D42C5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D42C58" w:rsidRPr="00F539FC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2C58" w:rsidRPr="00F539FC" w:rsidRDefault="00D42C58" w:rsidP="00D42C5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Pr="00F539FC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Pr="00F539FC">
              <w:rPr>
                <w:rFonts w:ascii="Times New Roman" w:hAnsi="Times New Roman"/>
                <w:b/>
                <w:szCs w:val="20"/>
              </w:rPr>
              <w:t>.00</w:t>
            </w:r>
          </w:p>
          <w:p w:rsidR="00D42C58" w:rsidRPr="00F539FC" w:rsidRDefault="00D42C58" w:rsidP="00D42C5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D42C58" w:rsidRPr="00F539FC" w:rsidTr="00980ED0">
              <w:tc>
                <w:tcPr>
                  <w:tcW w:w="5813" w:type="dxa"/>
                </w:tcPr>
                <w:p w:rsidR="00D42C58" w:rsidRPr="00F539FC" w:rsidRDefault="00D42C58" w:rsidP="00980ED0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F539FC">
                    <w:rPr>
                      <w:rFonts w:ascii="Times New Roman" w:hAnsi="Times New Roman"/>
                      <w:szCs w:val="20"/>
                    </w:rPr>
                    <w:t xml:space="preserve">О выполнении решения МВК по охране труда в Яковлевском муниципальном районе от 10 октября 2022 года «О работе администрации магазина «Пилот» индивидуальный предприниматель </w:t>
                  </w:r>
                  <w:proofErr w:type="spellStart"/>
                  <w:r w:rsidRPr="00F539FC">
                    <w:rPr>
                      <w:rFonts w:ascii="Times New Roman" w:hAnsi="Times New Roman"/>
                      <w:szCs w:val="20"/>
                    </w:rPr>
                    <w:t>Тамочкина</w:t>
                  </w:r>
                  <w:proofErr w:type="spellEnd"/>
                  <w:r w:rsidRPr="00F539FC">
                    <w:rPr>
                      <w:rFonts w:ascii="Times New Roman" w:hAnsi="Times New Roman"/>
                      <w:szCs w:val="20"/>
                    </w:rPr>
                    <w:t xml:space="preserve"> Раиса Васильевна по соблюдению законодательства об охране труда по состоян</w:t>
                  </w:r>
                  <w:r>
                    <w:rPr>
                      <w:rFonts w:ascii="Times New Roman" w:hAnsi="Times New Roman"/>
                      <w:szCs w:val="20"/>
                    </w:rPr>
                    <w:t>ию на 22</w:t>
                  </w:r>
                  <w:r w:rsidRPr="00F539FC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ма</w:t>
                  </w:r>
                  <w:r w:rsidRPr="00F539FC">
                    <w:rPr>
                      <w:rFonts w:ascii="Times New Roman" w:hAnsi="Times New Roman"/>
                      <w:szCs w:val="20"/>
                    </w:rPr>
                    <w:t>я 2023 года (Об оценке профессиональных рисков на рабочих местах)».</w:t>
                  </w:r>
                </w:p>
                <w:p w:rsidR="00D42C58" w:rsidRPr="00F539FC" w:rsidRDefault="00D42C58" w:rsidP="00980ED0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D42C58" w:rsidRPr="00F539FC" w:rsidRDefault="00D42C58" w:rsidP="00980ED0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D42C58" w:rsidRPr="00F539FC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2C58" w:rsidRPr="00AB219D" w:rsidRDefault="00D42C58" w:rsidP="00D42C58">
            <w:pPr>
              <w:tabs>
                <w:tab w:val="left" w:pos="284"/>
                <w:tab w:val="left" w:pos="585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Pr="00AB219D">
              <w:rPr>
                <w:rFonts w:ascii="Times New Roman" w:hAnsi="Times New Roman"/>
                <w:szCs w:val="20"/>
              </w:rPr>
              <w:t xml:space="preserve">Заслушав и рассмотрев информацию руководителя магазина «Пилот» Раисы Васильевны </w:t>
            </w:r>
            <w:proofErr w:type="spellStart"/>
            <w:r w:rsidRPr="00AB219D">
              <w:rPr>
                <w:rFonts w:ascii="Times New Roman" w:hAnsi="Times New Roman"/>
                <w:szCs w:val="20"/>
              </w:rPr>
              <w:t>Тамочкиной</w:t>
            </w:r>
            <w:proofErr w:type="spellEnd"/>
            <w:r w:rsidRPr="00AB219D">
              <w:rPr>
                <w:rFonts w:ascii="Times New Roman" w:hAnsi="Times New Roman"/>
                <w:szCs w:val="20"/>
              </w:rPr>
              <w:t xml:space="preserve"> «О работе администрации магазина «Пилот» индивидуальный предприниматель </w:t>
            </w:r>
            <w:proofErr w:type="spellStart"/>
            <w:r w:rsidRPr="00AB219D">
              <w:rPr>
                <w:rFonts w:ascii="Times New Roman" w:hAnsi="Times New Roman"/>
                <w:szCs w:val="20"/>
              </w:rPr>
              <w:t>Тамочкина</w:t>
            </w:r>
            <w:proofErr w:type="spellEnd"/>
            <w:r w:rsidRPr="00AB219D">
              <w:rPr>
                <w:rFonts w:ascii="Times New Roman" w:hAnsi="Times New Roman"/>
                <w:szCs w:val="20"/>
              </w:rPr>
              <w:t xml:space="preserve"> Раиса Васильевна по соблюдению законодательства об охране </w:t>
            </w:r>
            <w:r>
              <w:rPr>
                <w:rFonts w:ascii="Times New Roman" w:hAnsi="Times New Roman"/>
                <w:szCs w:val="20"/>
              </w:rPr>
              <w:t>труда по состоянию на 22 мая 2023 года (</w:t>
            </w:r>
            <w:r w:rsidRPr="00AB219D">
              <w:rPr>
                <w:rFonts w:ascii="Times New Roman" w:hAnsi="Times New Roman"/>
                <w:szCs w:val="20"/>
              </w:rPr>
              <w:t>Об оценке профессиональных риско</w:t>
            </w:r>
            <w:r>
              <w:rPr>
                <w:rFonts w:ascii="Times New Roman" w:hAnsi="Times New Roman"/>
                <w:szCs w:val="20"/>
              </w:rPr>
              <w:t>в на рабочих местах)</w:t>
            </w:r>
            <w:r w:rsidRPr="00AB219D">
              <w:rPr>
                <w:rFonts w:ascii="Times New Roman" w:hAnsi="Times New Roman"/>
                <w:szCs w:val="20"/>
              </w:rPr>
              <w:t>», межведомственная комиссия  по охране труда в Яковлевском муниципальном районе</w:t>
            </w:r>
          </w:p>
          <w:p w:rsidR="00D42C58" w:rsidRPr="00AB219D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2C58" w:rsidRDefault="00D42C58" w:rsidP="00D42C5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AB219D">
              <w:rPr>
                <w:rFonts w:ascii="Times New Roman" w:hAnsi="Times New Roman"/>
                <w:szCs w:val="20"/>
              </w:rPr>
              <w:t xml:space="preserve"> </w:t>
            </w:r>
            <w:r w:rsidRPr="00AB219D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D42C58" w:rsidRDefault="00D42C58" w:rsidP="00D42C5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Cs w:val="20"/>
              </w:rPr>
            </w:pPr>
            <w:r w:rsidRPr="00177D57">
              <w:rPr>
                <w:rFonts w:ascii="Times New Roman" w:hAnsi="Times New Roman"/>
                <w:szCs w:val="20"/>
              </w:rPr>
              <w:t xml:space="preserve">Информацию принять к сведению и разместить на сайте Администрации </w:t>
            </w:r>
          </w:p>
          <w:p w:rsidR="00D42C58" w:rsidRPr="00177D57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 w:rsidRPr="00177D57">
              <w:rPr>
                <w:rFonts w:ascii="Times New Roman" w:hAnsi="Times New Roman"/>
                <w:szCs w:val="20"/>
              </w:rPr>
              <w:t>Яковлевского муниципального района.</w:t>
            </w:r>
          </w:p>
          <w:p w:rsidR="00D42C58" w:rsidRPr="00AB219D" w:rsidRDefault="00D42C58" w:rsidP="00D42C5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2.1. Продолжать своевременное обеспечение проведения </w:t>
            </w:r>
            <w:proofErr w:type="gramStart"/>
            <w:r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труда  работников,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</w:p>
          <w:p w:rsidR="00D42C58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2C58" w:rsidRDefault="00D42C58" w:rsidP="00D42C58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D42C58" w:rsidRDefault="00D42C58" w:rsidP="00D42C58">
            <w:pPr>
              <w:rPr>
                <w:rFonts w:ascii="Times New Roman" w:hAnsi="Times New Roman"/>
                <w:szCs w:val="20"/>
              </w:rPr>
            </w:pPr>
          </w:p>
          <w:p w:rsidR="00D42C58" w:rsidRDefault="00D42C58" w:rsidP="00D42C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2.2. Продолжать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>
              <w:rPr>
                <w:rFonts w:ascii="Times New Roman" w:hAnsi="Times New Roman"/>
                <w:szCs w:val="20"/>
              </w:rPr>
              <w:t xml:space="preserve">Минтруда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D42C58" w:rsidRDefault="00D42C58" w:rsidP="00D42C5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D42C58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2C58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2.4.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D42C58" w:rsidRDefault="00D42C58" w:rsidP="00D42C58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2.5. Продолжать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 </w:t>
            </w:r>
            <w:r>
              <w:rPr>
                <w:rFonts w:ascii="Times New Roman" w:hAnsi="Times New Roman"/>
                <w:szCs w:val="20"/>
              </w:rPr>
              <w:t>(ст. 221 ТК РФ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; </w:t>
            </w:r>
          </w:p>
          <w:p w:rsidR="00D42C58" w:rsidRDefault="00D42C58" w:rsidP="00D42C58">
            <w:pPr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2.8.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D42C58" w:rsidRDefault="00D42C58" w:rsidP="00D42C58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42C58" w:rsidRDefault="00D42C58" w:rsidP="00D42C58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5658BB" w:rsidRDefault="00D42C58" w:rsidP="005658BB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</w:t>
            </w:r>
            <w:r w:rsidR="005658BB">
              <w:rPr>
                <w:rFonts w:ascii="Times New Roman" w:hAnsi="Times New Roman"/>
                <w:szCs w:val="20"/>
              </w:rPr>
              <w:t xml:space="preserve">Оказывать методическую помощь администрации магазина «Пилот» ИП </w:t>
            </w:r>
            <w:proofErr w:type="spellStart"/>
            <w:r w:rsidR="005658BB">
              <w:rPr>
                <w:rFonts w:ascii="Times New Roman" w:hAnsi="Times New Roman"/>
                <w:szCs w:val="20"/>
              </w:rPr>
              <w:t>Тамочкина</w:t>
            </w:r>
            <w:proofErr w:type="spellEnd"/>
            <w:r w:rsidR="005658BB">
              <w:rPr>
                <w:rFonts w:ascii="Times New Roman" w:hAnsi="Times New Roman"/>
                <w:szCs w:val="20"/>
              </w:rPr>
              <w:t xml:space="preserve"> Р.В.;</w:t>
            </w:r>
          </w:p>
          <w:p w:rsidR="00D42C58" w:rsidRDefault="00D42C58" w:rsidP="00D42C58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D42C58" w:rsidRDefault="00D42C58" w:rsidP="00D42C58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D42C58" w:rsidRDefault="00D42C58" w:rsidP="00D42C58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D42C58" w:rsidRDefault="00D42C58" w:rsidP="00D42C58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D42C58" w:rsidRDefault="00D42C58" w:rsidP="00D4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D42C58" w:rsidRDefault="00D42C58" w:rsidP="00D4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D42C58" w:rsidRDefault="00D42C58" w:rsidP="00D42C5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 </w:t>
            </w:r>
          </w:p>
          <w:p w:rsidR="00D42C58" w:rsidRPr="00F75F76" w:rsidRDefault="00D42C58" w:rsidP="00D42C5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D42C58" w:rsidRPr="00F75F76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D42C58" w:rsidRPr="00F75F76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D42C58" w:rsidRPr="00F75F76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D42C58" w:rsidRPr="00F75F76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D42C58" w:rsidRPr="00F75F76" w:rsidRDefault="00D42C58" w:rsidP="00D42C5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B95E81">
              <w:rPr>
                <w:rFonts w:ascii="Times New Roman" w:hAnsi="Times New Roman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Cs w:val="20"/>
              </w:rPr>
              <w:t xml:space="preserve">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539FC" w:rsidRDefault="00D42C58" w:rsidP="00D42C58">
            <w:pPr>
              <w:jc w:val="both"/>
              <w:rPr>
                <w:rFonts w:ascii="Times New Roman" w:hAnsi="Times New Roman"/>
                <w:sz w:val="24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2C1374" w:rsidRPr="00DA284F" w:rsidRDefault="00FB280C" w:rsidP="002C1374">
      <w:pPr>
        <w:jc w:val="both"/>
        <w:rPr>
          <w:rFonts w:ascii="Times New Roman" w:hAnsi="Times New Roman"/>
          <w:sz w:val="24"/>
        </w:rPr>
      </w:pPr>
      <w:r w:rsidRPr="00446536"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sectPr w:rsidR="002C1374" w:rsidRPr="00DA284F" w:rsidSect="00F539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A578D7"/>
    <w:multiLevelType w:val="hybridMultilevel"/>
    <w:tmpl w:val="4A4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40359"/>
    <w:multiLevelType w:val="hybridMultilevel"/>
    <w:tmpl w:val="4A4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0A72DA"/>
    <w:rsid w:val="001167EA"/>
    <w:rsid w:val="00120648"/>
    <w:rsid w:val="00132717"/>
    <w:rsid w:val="0016354C"/>
    <w:rsid w:val="00177D57"/>
    <w:rsid w:val="00180FD3"/>
    <w:rsid w:val="0019451D"/>
    <w:rsid w:val="001B0542"/>
    <w:rsid w:val="001B6E33"/>
    <w:rsid w:val="001D6711"/>
    <w:rsid w:val="001D7529"/>
    <w:rsid w:val="001E3FA2"/>
    <w:rsid w:val="00217DBD"/>
    <w:rsid w:val="00220F06"/>
    <w:rsid w:val="0026146C"/>
    <w:rsid w:val="002751A3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3305"/>
    <w:rsid w:val="00522D7B"/>
    <w:rsid w:val="00532467"/>
    <w:rsid w:val="00551DAE"/>
    <w:rsid w:val="005658BB"/>
    <w:rsid w:val="0057781E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245A1"/>
    <w:rsid w:val="00736AAD"/>
    <w:rsid w:val="007654F0"/>
    <w:rsid w:val="00766E07"/>
    <w:rsid w:val="00780782"/>
    <w:rsid w:val="0079589B"/>
    <w:rsid w:val="00797D74"/>
    <w:rsid w:val="007B1622"/>
    <w:rsid w:val="007B708C"/>
    <w:rsid w:val="007D6BE5"/>
    <w:rsid w:val="00830F9A"/>
    <w:rsid w:val="00832791"/>
    <w:rsid w:val="00832C95"/>
    <w:rsid w:val="008502D4"/>
    <w:rsid w:val="00856BA9"/>
    <w:rsid w:val="00896E8B"/>
    <w:rsid w:val="00897528"/>
    <w:rsid w:val="009037FE"/>
    <w:rsid w:val="00912DC6"/>
    <w:rsid w:val="00923C12"/>
    <w:rsid w:val="0094656C"/>
    <w:rsid w:val="00963F6F"/>
    <w:rsid w:val="00965F5D"/>
    <w:rsid w:val="00980480"/>
    <w:rsid w:val="00995428"/>
    <w:rsid w:val="009B2465"/>
    <w:rsid w:val="009B4AD3"/>
    <w:rsid w:val="009C03D7"/>
    <w:rsid w:val="009C768F"/>
    <w:rsid w:val="009E719F"/>
    <w:rsid w:val="00A102B0"/>
    <w:rsid w:val="00A21539"/>
    <w:rsid w:val="00A3174A"/>
    <w:rsid w:val="00A848F6"/>
    <w:rsid w:val="00AB219D"/>
    <w:rsid w:val="00AC7D2F"/>
    <w:rsid w:val="00B21C25"/>
    <w:rsid w:val="00B35E06"/>
    <w:rsid w:val="00B71855"/>
    <w:rsid w:val="00B873FB"/>
    <w:rsid w:val="00B95E81"/>
    <w:rsid w:val="00BC21AF"/>
    <w:rsid w:val="00BE206E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2C58"/>
    <w:rsid w:val="00D46797"/>
    <w:rsid w:val="00D615E5"/>
    <w:rsid w:val="00D81A80"/>
    <w:rsid w:val="00D96D1B"/>
    <w:rsid w:val="00DA284F"/>
    <w:rsid w:val="00DB6392"/>
    <w:rsid w:val="00DB795A"/>
    <w:rsid w:val="00DC3AA6"/>
    <w:rsid w:val="00DD2374"/>
    <w:rsid w:val="00DE19C3"/>
    <w:rsid w:val="00E1366D"/>
    <w:rsid w:val="00E327FB"/>
    <w:rsid w:val="00E627F5"/>
    <w:rsid w:val="00E876DC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539FC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539FC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539FC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522D-FD80-47FB-91EF-BCA336D6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2023-05-23T01:15:00Z</cp:lastPrinted>
  <dcterms:created xsi:type="dcterms:W3CDTF">2014-02-18T04:35:00Z</dcterms:created>
  <dcterms:modified xsi:type="dcterms:W3CDTF">2023-05-23T01:16:00Z</dcterms:modified>
</cp:coreProperties>
</file>