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C05264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30.07.2021 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C05264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</w:t>
      </w:r>
      <w:r w:rsidR="005933A3">
        <w:rPr>
          <w:rStyle w:val="FontStyle13"/>
          <w:sz w:val="28"/>
          <w:szCs w:val="28"/>
        </w:rPr>
        <w:t>го района от 01.06.2021 г. № 206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29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5933A3">
        <w:rPr>
          <w:rFonts w:ascii="Times New Roman" w:hAnsi="Times New Roman" w:cs="Times New Roman"/>
          <w:b/>
          <w:bCs/>
          <w:sz w:val="28"/>
          <w:szCs w:val="28"/>
        </w:rPr>
        <w:t>я «Управление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C96EAD" w:rsidP="009964B3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Согласно соглашению № 48 между Губернатором Приморского края и главой Яковлевского муниципального района Приморского края </w:t>
      </w:r>
      <w:proofErr w:type="spellStart"/>
      <w:r>
        <w:rPr>
          <w:rStyle w:val="FontStyle13"/>
          <w:b w:val="0"/>
          <w:bCs w:val="0"/>
          <w:sz w:val="28"/>
          <w:szCs w:val="28"/>
        </w:rPr>
        <w:t>Вязовик</w:t>
      </w:r>
      <w:r w:rsidR="009964B3">
        <w:rPr>
          <w:rStyle w:val="FontStyle13"/>
          <w:b w:val="0"/>
          <w:bCs w:val="0"/>
          <w:sz w:val="28"/>
          <w:szCs w:val="28"/>
        </w:rPr>
        <w:t>ом</w:t>
      </w:r>
      <w:proofErr w:type="spellEnd"/>
      <w:r>
        <w:rPr>
          <w:rStyle w:val="FontStyle13"/>
          <w:b w:val="0"/>
          <w:bCs w:val="0"/>
          <w:sz w:val="28"/>
          <w:szCs w:val="28"/>
        </w:rPr>
        <w:t xml:space="preserve"> Николаем Васильевичем о достижении планируемых </w:t>
      </w:r>
      <w:proofErr w:type="gramStart"/>
      <w:r>
        <w:rPr>
          <w:rStyle w:val="FontStyle13"/>
          <w:b w:val="0"/>
          <w:bCs w:val="0"/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района Приморского края, </w:t>
      </w:r>
      <w:r w:rsidR="00780D3D">
        <w:rPr>
          <w:rStyle w:val="FontStyle13"/>
          <w:b w:val="0"/>
          <w:bCs w:val="0"/>
          <w:sz w:val="28"/>
          <w:szCs w:val="28"/>
        </w:rPr>
        <w:t>на основании Устава Яко</w:t>
      </w:r>
      <w:r w:rsidR="00135CC3">
        <w:rPr>
          <w:rStyle w:val="FontStyle13"/>
          <w:b w:val="0"/>
          <w:bCs w:val="0"/>
          <w:sz w:val="28"/>
          <w:szCs w:val="28"/>
        </w:rPr>
        <w:t>влевского муниципального района</w:t>
      </w:r>
      <w:r w:rsidR="00F33E12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 xml:space="preserve">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210C48" w:rsidRDefault="00210C48" w:rsidP="00837A7C">
      <w:pPr>
        <w:rPr>
          <w:sz w:val="32"/>
        </w:rPr>
      </w:pPr>
    </w:p>
    <w:p w:rsidR="0052701F" w:rsidRDefault="00807B0A" w:rsidP="0052701F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 w:rsidR="0052701F">
        <w:rPr>
          <w:rStyle w:val="FontStyle14"/>
          <w:sz w:val="28"/>
          <w:szCs w:val="28"/>
        </w:rPr>
        <w:t xml:space="preserve"> в постановление Администрации Яковлевского муниципального района от 01.06.2021 г. № 206-НПА «</w:t>
      </w:r>
      <w:r>
        <w:rPr>
          <w:rStyle w:val="FontStyle14"/>
          <w:sz w:val="28"/>
          <w:szCs w:val="28"/>
        </w:rPr>
        <w:t>Об утверждении Положения об оплате труда работников Муниципального казенного учреждения «Управление культуры» Яковлевского муниципального рай</w:t>
      </w:r>
      <w:r w:rsidR="009964B3">
        <w:rPr>
          <w:rStyle w:val="FontStyle14"/>
          <w:sz w:val="28"/>
          <w:szCs w:val="28"/>
        </w:rPr>
        <w:t>она следующие изменения, утвердив</w:t>
      </w:r>
      <w:r>
        <w:rPr>
          <w:rStyle w:val="FontStyle14"/>
          <w:sz w:val="28"/>
          <w:szCs w:val="28"/>
        </w:rPr>
        <w:t xml:space="preserve"> в новой редакции:</w:t>
      </w:r>
    </w:p>
    <w:p w:rsidR="00807B0A" w:rsidRDefault="0052701F" w:rsidP="0052701F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1.1. </w:t>
      </w:r>
      <w:r w:rsidR="00807B0A">
        <w:rPr>
          <w:rStyle w:val="FontStyle14"/>
          <w:sz w:val="28"/>
          <w:szCs w:val="28"/>
        </w:rPr>
        <w:t xml:space="preserve">Размеры окладов  </w:t>
      </w:r>
      <w:r w:rsidR="00807B0A">
        <w:rPr>
          <w:sz w:val="28"/>
          <w:szCs w:val="28"/>
        </w:rPr>
        <w:t xml:space="preserve">работников  Муниципального </w:t>
      </w:r>
      <w:r w:rsidR="00807B0A" w:rsidRPr="00020E8A">
        <w:rPr>
          <w:sz w:val="28"/>
          <w:szCs w:val="28"/>
        </w:rPr>
        <w:t>каз</w:t>
      </w:r>
      <w:r w:rsidR="00807B0A">
        <w:rPr>
          <w:sz w:val="28"/>
          <w:szCs w:val="28"/>
        </w:rPr>
        <w:t>енного учреждения «Управление культуры</w:t>
      </w:r>
      <w:r w:rsidR="00807B0A" w:rsidRPr="00020E8A">
        <w:rPr>
          <w:sz w:val="28"/>
          <w:szCs w:val="28"/>
        </w:rPr>
        <w:t>» Яковлевского муниципального района</w:t>
      </w:r>
      <w:r w:rsidR="00807B0A">
        <w:rPr>
          <w:rStyle w:val="FontStyle14"/>
          <w:sz w:val="28"/>
          <w:szCs w:val="28"/>
        </w:rPr>
        <w:t xml:space="preserve"> </w:t>
      </w:r>
      <w:r w:rsidR="00807B0A">
        <w:rPr>
          <w:rStyle w:val="FontStyle14"/>
          <w:sz w:val="28"/>
          <w:szCs w:val="28"/>
        </w:rPr>
        <w:lastRenderedPageBreak/>
        <w:t xml:space="preserve">согласно приложению № 1 к настоящему постановлению. </w:t>
      </w:r>
    </w:p>
    <w:p w:rsidR="0052701F" w:rsidRPr="00822FA1" w:rsidRDefault="0052701F" w:rsidP="00807B0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1.2. </w:t>
      </w:r>
      <w:r w:rsidR="00807B0A">
        <w:rPr>
          <w:rStyle w:val="FontStyle14"/>
          <w:sz w:val="28"/>
          <w:szCs w:val="28"/>
        </w:rPr>
        <w:t xml:space="preserve">Отчет </w:t>
      </w:r>
      <w:r w:rsidR="00807B0A">
        <w:rPr>
          <w:sz w:val="28"/>
          <w:szCs w:val="28"/>
        </w:rPr>
        <w:t>о выполнении целевых показателей эффективности деятельности руководителя</w:t>
      </w:r>
      <w:r w:rsidR="00807B0A" w:rsidRPr="00251F3E">
        <w:rPr>
          <w:sz w:val="28"/>
          <w:szCs w:val="28"/>
        </w:rPr>
        <w:t xml:space="preserve"> </w:t>
      </w:r>
      <w:r w:rsidR="00807B0A">
        <w:rPr>
          <w:sz w:val="28"/>
          <w:szCs w:val="28"/>
        </w:rPr>
        <w:t xml:space="preserve"> Муниципального казенного учреждения «Управление культуры</w:t>
      </w:r>
      <w:r w:rsidR="00807B0A" w:rsidRPr="00E37948">
        <w:rPr>
          <w:sz w:val="28"/>
          <w:szCs w:val="28"/>
        </w:rPr>
        <w:t>»</w:t>
      </w:r>
      <w:r w:rsidR="00807B0A">
        <w:rPr>
          <w:sz w:val="28"/>
          <w:szCs w:val="28"/>
        </w:rPr>
        <w:t xml:space="preserve"> Яковлевского муниципального района</w:t>
      </w:r>
      <w:r w:rsidR="00807B0A" w:rsidRPr="00536BE4">
        <w:rPr>
          <w:rStyle w:val="FontStyle14"/>
          <w:sz w:val="28"/>
          <w:szCs w:val="28"/>
        </w:rPr>
        <w:t xml:space="preserve"> </w:t>
      </w:r>
      <w:r w:rsidR="00807B0A">
        <w:rPr>
          <w:rStyle w:val="FontStyle14"/>
          <w:sz w:val="28"/>
          <w:szCs w:val="28"/>
        </w:rPr>
        <w:t xml:space="preserve">согласно приложению № 2 к настоящему постановлению. </w:t>
      </w:r>
    </w:p>
    <w:p w:rsidR="0052701F" w:rsidRPr="00604FE2" w:rsidRDefault="00807B0A" w:rsidP="0052701F">
      <w:pPr>
        <w:spacing w:line="36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>2</w:t>
      </w:r>
      <w:r w:rsidR="0052701F">
        <w:rPr>
          <w:rStyle w:val="FontStyle14"/>
          <w:sz w:val="28"/>
          <w:szCs w:val="28"/>
        </w:rPr>
        <w:t>. Опубликовать настоящее постановление в районной газете «Сельский Труженик» и</w:t>
      </w:r>
      <w:r w:rsidR="009964B3">
        <w:rPr>
          <w:rStyle w:val="FontStyle14"/>
          <w:sz w:val="28"/>
          <w:szCs w:val="28"/>
        </w:rPr>
        <w:t xml:space="preserve"> разместить</w:t>
      </w:r>
      <w:r w:rsidR="0052701F">
        <w:rPr>
          <w:rStyle w:val="FontStyle14"/>
          <w:sz w:val="28"/>
          <w:szCs w:val="28"/>
        </w:rPr>
        <w:t xml:space="preserve"> на официальном сайте </w:t>
      </w:r>
      <w:r w:rsidR="009964B3">
        <w:rPr>
          <w:rStyle w:val="FontStyle14"/>
          <w:sz w:val="28"/>
          <w:szCs w:val="28"/>
        </w:rPr>
        <w:t xml:space="preserve">Администрации </w:t>
      </w:r>
      <w:r w:rsidR="0052701F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52701F" w:rsidRDefault="00807B0A" w:rsidP="0052701F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2701F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 xml:space="preserve">  </w:t>
      </w:r>
      <w:r w:rsidR="0052701F">
        <w:rPr>
          <w:rStyle w:val="FontStyle14"/>
          <w:sz w:val="28"/>
          <w:szCs w:val="28"/>
        </w:rPr>
        <w:t>Настоящее постановление вступает в силу с 01 сентября 2021 года.</w:t>
      </w:r>
    </w:p>
    <w:p w:rsidR="0052701F" w:rsidRDefault="00807B0A" w:rsidP="0052701F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2701F">
        <w:rPr>
          <w:rStyle w:val="FontStyle14"/>
          <w:sz w:val="28"/>
          <w:szCs w:val="28"/>
        </w:rPr>
        <w:t xml:space="preserve">. Контроль  исполнения </w:t>
      </w:r>
      <w:r w:rsidR="0052701F"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52701F">
        <w:rPr>
          <w:rStyle w:val="FontStyle14"/>
          <w:sz w:val="28"/>
          <w:szCs w:val="28"/>
        </w:rPr>
        <w:t>оставляю за собой.</w:t>
      </w: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52701F" w:rsidRDefault="0052701F" w:rsidP="0052701F">
      <w:pPr>
        <w:rPr>
          <w:sz w:val="32"/>
        </w:rPr>
      </w:pPr>
      <w:proofErr w:type="spellStart"/>
      <w:r w:rsidRPr="007A4EC9">
        <w:rPr>
          <w:sz w:val="28"/>
          <w:szCs w:val="26"/>
        </w:rPr>
        <w:t>Яковлевского</w:t>
      </w:r>
      <w:proofErr w:type="spellEnd"/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 </w:t>
      </w:r>
      <w:proofErr w:type="spellStart"/>
      <w:r w:rsidRPr="007A4EC9">
        <w:rPr>
          <w:sz w:val="28"/>
          <w:szCs w:val="26"/>
        </w:rPr>
        <w:t>Вязовик</w:t>
      </w:r>
      <w:proofErr w:type="spellEnd"/>
      <w:r w:rsidRPr="007A4EC9">
        <w:rPr>
          <w:sz w:val="32"/>
        </w:rPr>
        <w:t xml:space="preserve"> </w:t>
      </w:r>
    </w:p>
    <w:p w:rsidR="0052701F" w:rsidRDefault="0052701F" w:rsidP="0052701F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52701F" w:rsidRDefault="0052701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5933A3" w:rsidRPr="0017382E" w:rsidRDefault="005933A3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t>Прилож</w:t>
      </w:r>
      <w:r>
        <w:rPr>
          <w:sz w:val="24"/>
          <w:szCs w:val="24"/>
        </w:rPr>
        <w:t>ение № 1</w:t>
      </w:r>
    </w:p>
    <w:p w:rsidR="005933A3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Утверждено  </w:t>
      </w:r>
    </w:p>
    <w:p w:rsidR="005933A3" w:rsidRPr="0017382E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постановлением Администрации </w:t>
      </w:r>
    </w:p>
    <w:p w:rsidR="005933A3" w:rsidRPr="0017382E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5933A3" w:rsidRPr="00807B0A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807B0A">
        <w:rPr>
          <w:sz w:val="24"/>
          <w:szCs w:val="24"/>
        </w:rPr>
        <w:t>от  ________________ № ______</w:t>
      </w:r>
      <w:proofErr w:type="gramStart"/>
      <w:r w:rsidRPr="00807B0A">
        <w:rPr>
          <w:sz w:val="24"/>
          <w:szCs w:val="24"/>
        </w:rPr>
        <w:t>_-</w:t>
      </w:r>
      <w:proofErr w:type="gramEnd"/>
      <w:r w:rsidRPr="00807B0A">
        <w:rPr>
          <w:sz w:val="24"/>
          <w:szCs w:val="24"/>
        </w:rPr>
        <w:t xml:space="preserve">НПА                                                                                                                                     </w:t>
      </w:r>
    </w:p>
    <w:p w:rsidR="005933A3" w:rsidRPr="00807B0A" w:rsidRDefault="005933A3" w:rsidP="005933A3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5933A3" w:rsidRPr="0017382E" w:rsidRDefault="005933A3" w:rsidP="005933A3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5933A3" w:rsidRPr="0017382E" w:rsidRDefault="005933A3" w:rsidP="005933A3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ОКЛАДЫ </w:t>
      </w:r>
    </w:p>
    <w:p w:rsidR="005933A3" w:rsidRPr="0017382E" w:rsidRDefault="005933A3" w:rsidP="005933A3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5933A3" w:rsidRPr="0017382E" w:rsidRDefault="005933A3" w:rsidP="005933A3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Оклады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  <w:lang w:val="en-US"/>
              </w:rPr>
              <w:t>&lt;*&gt;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(рублей) 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7642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8000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8293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8547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8813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9260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9643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5933A3" w:rsidRPr="0017382E" w:rsidTr="00100E38">
        <w:trPr>
          <w:trHeight w:val="526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9676</w:t>
            </w:r>
          </w:p>
        </w:tc>
      </w:tr>
      <w:tr w:rsidR="005933A3" w:rsidRPr="0017382E" w:rsidTr="00100E38">
        <w:trPr>
          <w:trHeight w:val="407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10186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10696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10956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5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11368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5933A3" w:rsidRPr="0017382E" w:rsidTr="00100E38">
        <w:trPr>
          <w:trHeight w:val="22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12843</w:t>
            </w:r>
          </w:p>
        </w:tc>
      </w:tr>
      <w:tr w:rsidR="005933A3" w:rsidRPr="0017382E" w:rsidTr="00100E38">
        <w:trPr>
          <w:trHeight w:val="330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14108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80</w:t>
            </w:r>
          </w:p>
        </w:tc>
      </w:tr>
    </w:tbl>
    <w:p w:rsidR="005933A3" w:rsidRPr="0017382E" w:rsidRDefault="005933A3" w:rsidP="005933A3">
      <w:pPr>
        <w:rPr>
          <w:sz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210C48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5933A3" w:rsidRPr="00E21006" w:rsidRDefault="005933A3" w:rsidP="005933A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 2</w:t>
      </w:r>
      <w:r w:rsidRPr="00E21006">
        <w:rPr>
          <w:sz w:val="24"/>
          <w:szCs w:val="24"/>
        </w:rPr>
        <w:t xml:space="preserve">                                                                                  </w:t>
      </w:r>
    </w:p>
    <w:p w:rsidR="005933A3" w:rsidRDefault="005933A3" w:rsidP="005933A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Утверждено </w:t>
      </w:r>
    </w:p>
    <w:p w:rsidR="005933A3" w:rsidRPr="00E21006" w:rsidRDefault="005933A3" w:rsidP="005933A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постановлением Администрации </w:t>
      </w:r>
    </w:p>
    <w:p w:rsidR="005933A3" w:rsidRPr="00E21006" w:rsidRDefault="005933A3" w:rsidP="005933A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>Яковлевского муниципального района</w:t>
      </w:r>
    </w:p>
    <w:p w:rsidR="005933A3" w:rsidRPr="00807B0A" w:rsidRDefault="005933A3" w:rsidP="005933A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807B0A">
        <w:rPr>
          <w:sz w:val="24"/>
          <w:szCs w:val="24"/>
        </w:rPr>
        <w:t xml:space="preserve"> от  ______________ № _______</w:t>
      </w:r>
      <w:proofErr w:type="gramStart"/>
      <w:r w:rsidRPr="00807B0A">
        <w:rPr>
          <w:sz w:val="24"/>
          <w:szCs w:val="24"/>
        </w:rPr>
        <w:t>_-</w:t>
      </w:r>
      <w:proofErr w:type="gramEnd"/>
      <w:r w:rsidRPr="00807B0A">
        <w:rPr>
          <w:sz w:val="24"/>
          <w:szCs w:val="24"/>
        </w:rPr>
        <w:t xml:space="preserve">НПА                                                                                                                                     </w:t>
      </w:r>
    </w:p>
    <w:p w:rsidR="005933A3" w:rsidRPr="00807B0A" w:rsidRDefault="005933A3" w:rsidP="005933A3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5933A3" w:rsidRPr="0017382E" w:rsidRDefault="005933A3" w:rsidP="005933A3">
      <w:pPr>
        <w:widowControl w:val="0"/>
        <w:jc w:val="right"/>
        <w:rPr>
          <w:b/>
          <w:caps/>
          <w:sz w:val="28"/>
          <w:szCs w:val="28"/>
        </w:rPr>
      </w:pPr>
    </w:p>
    <w:p w:rsidR="005933A3" w:rsidRPr="0017382E" w:rsidRDefault="005933A3" w:rsidP="005933A3">
      <w:pPr>
        <w:widowControl w:val="0"/>
        <w:jc w:val="center"/>
        <w:rPr>
          <w:b/>
          <w:caps/>
          <w:sz w:val="24"/>
          <w:szCs w:val="24"/>
        </w:rPr>
      </w:pPr>
      <w:r w:rsidRPr="0017382E">
        <w:rPr>
          <w:b/>
          <w:caps/>
          <w:sz w:val="24"/>
          <w:szCs w:val="24"/>
        </w:rPr>
        <w:t>Отчет</w:t>
      </w:r>
    </w:p>
    <w:p w:rsidR="005933A3" w:rsidRPr="0017382E" w:rsidRDefault="005933A3" w:rsidP="005933A3">
      <w:pPr>
        <w:widowControl w:val="0"/>
        <w:jc w:val="center"/>
        <w:rPr>
          <w:sz w:val="24"/>
          <w:szCs w:val="24"/>
        </w:rPr>
      </w:pPr>
      <w:r w:rsidRPr="0017382E">
        <w:rPr>
          <w:sz w:val="24"/>
          <w:szCs w:val="24"/>
        </w:rPr>
        <w:t xml:space="preserve"> о выполнении целевых показателей эффективности деятельности руководителя  муниципального казенного учреждения «Управление культуры» Яковлевского муниципального района </w:t>
      </w:r>
      <w:proofErr w:type="gramStart"/>
      <w:r w:rsidRPr="0017382E">
        <w:rPr>
          <w:sz w:val="24"/>
          <w:szCs w:val="24"/>
        </w:rPr>
        <w:t>за</w:t>
      </w:r>
      <w:proofErr w:type="gramEnd"/>
      <w:r w:rsidRPr="0017382E">
        <w:rPr>
          <w:sz w:val="24"/>
          <w:szCs w:val="24"/>
        </w:rPr>
        <w:t xml:space="preserve"> ____________________</w:t>
      </w:r>
    </w:p>
    <w:p w:rsidR="005933A3" w:rsidRPr="0017382E" w:rsidRDefault="005933A3" w:rsidP="005933A3">
      <w:pPr>
        <w:widowControl w:val="0"/>
        <w:jc w:val="center"/>
        <w:rPr>
          <w:sz w:val="28"/>
          <w:szCs w:val="28"/>
        </w:rPr>
      </w:pPr>
    </w:p>
    <w:p w:rsidR="005933A3" w:rsidRPr="0017382E" w:rsidRDefault="005933A3" w:rsidP="005933A3">
      <w:pPr>
        <w:widowControl w:val="0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202"/>
        <w:gridCol w:w="5274"/>
        <w:gridCol w:w="1614"/>
        <w:gridCol w:w="3119"/>
      </w:tblGrid>
      <w:tr w:rsidR="005933A3" w:rsidRPr="00E21006" w:rsidTr="00100E38">
        <w:trPr>
          <w:tblHeader/>
        </w:trPr>
        <w:tc>
          <w:tcPr>
            <w:tcW w:w="634" w:type="dxa"/>
          </w:tcPr>
          <w:p w:rsidR="005933A3" w:rsidRPr="00E21006" w:rsidRDefault="005933A3" w:rsidP="00100E38">
            <w:pPr>
              <w:widowControl w:val="0"/>
              <w:jc w:val="center"/>
            </w:pPr>
            <w:r w:rsidRPr="00E21006">
              <w:t xml:space="preserve">№ </w:t>
            </w:r>
            <w:proofErr w:type="gramStart"/>
            <w:r w:rsidRPr="00E21006">
              <w:t>п</w:t>
            </w:r>
            <w:proofErr w:type="gramEnd"/>
            <w:r w:rsidRPr="00E21006">
              <w:t>/п</w:t>
            </w:r>
          </w:p>
        </w:tc>
        <w:tc>
          <w:tcPr>
            <w:tcW w:w="10476" w:type="dxa"/>
            <w:gridSpan w:val="2"/>
          </w:tcPr>
          <w:p w:rsidR="005933A3" w:rsidRPr="00E21006" w:rsidRDefault="005933A3" w:rsidP="00100E38">
            <w:pPr>
              <w:widowControl w:val="0"/>
              <w:jc w:val="center"/>
            </w:pPr>
            <w:r w:rsidRPr="00E21006">
              <w:t>Наименование показателя</w:t>
            </w:r>
          </w:p>
        </w:tc>
        <w:tc>
          <w:tcPr>
            <w:tcW w:w="1614" w:type="dxa"/>
          </w:tcPr>
          <w:p w:rsidR="005933A3" w:rsidRPr="00E21006" w:rsidRDefault="005933A3" w:rsidP="00100E38">
            <w:pPr>
              <w:widowControl w:val="0"/>
              <w:ind w:left="-108"/>
              <w:jc w:val="center"/>
            </w:pPr>
            <w:r w:rsidRPr="00E21006">
              <w:t>Исполнение показателей</w:t>
            </w:r>
          </w:p>
        </w:tc>
        <w:tc>
          <w:tcPr>
            <w:tcW w:w="3119" w:type="dxa"/>
          </w:tcPr>
          <w:p w:rsidR="005933A3" w:rsidRPr="00E21006" w:rsidRDefault="005933A3" w:rsidP="00100E38">
            <w:pPr>
              <w:widowControl w:val="0"/>
              <w:spacing w:line="216" w:lineRule="auto"/>
              <w:jc w:val="center"/>
            </w:pPr>
            <w:r w:rsidRPr="00E21006">
              <w:t xml:space="preserve">Оценка </w:t>
            </w:r>
            <w:proofErr w:type="gramStart"/>
            <w:r w:rsidRPr="00E21006">
              <w:t>выполнения целевых показателей эффективности работы руководителя</w:t>
            </w:r>
            <w:proofErr w:type="gramEnd"/>
            <w:r w:rsidRPr="00E21006">
              <w:t xml:space="preserve"> учреждения, в баллах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1</w:t>
            </w:r>
          </w:p>
        </w:tc>
        <w:tc>
          <w:tcPr>
            <w:tcW w:w="10476" w:type="dxa"/>
            <w:gridSpan w:val="2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2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ind w:left="-108"/>
              <w:jc w:val="center"/>
            </w:pPr>
            <w:r w:rsidRPr="0017382E">
              <w:t>3</w:t>
            </w: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ind w:left="-108"/>
              <w:jc w:val="center"/>
            </w:pPr>
            <w:r w:rsidRPr="0017382E">
              <w:t>4</w:t>
            </w:r>
          </w:p>
        </w:tc>
      </w:tr>
      <w:tr w:rsidR="005933A3" w:rsidRPr="0017382E" w:rsidTr="00100E38">
        <w:tc>
          <w:tcPr>
            <w:tcW w:w="634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1.</w:t>
            </w:r>
          </w:p>
        </w:tc>
        <w:tc>
          <w:tcPr>
            <w:tcW w:w="5202" w:type="dxa"/>
            <w:vMerge w:val="restart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rPr>
                <w:spacing w:val="-6"/>
              </w:rPr>
              <w:t>Эффективная организация материально-технического обеспечения деятельности подведомственных</w:t>
            </w:r>
            <w:r w:rsidRPr="0017382E">
              <w:t xml:space="preserve"> учреждений, автотранспортного обслуживания муниципальных казенных и бюджетных учреждений Яковлевского муниципального района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 xml:space="preserve">количество исполненных заявок 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>
              <w:t>5</w:t>
            </w:r>
          </w:p>
        </w:tc>
      </w:tr>
      <w:tr w:rsidR="005933A3" w:rsidRPr="0017382E" w:rsidTr="00100E38">
        <w:tc>
          <w:tcPr>
            <w:tcW w:w="634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5933A3" w:rsidRPr="0017382E" w:rsidRDefault="005933A3" w:rsidP="00100E38">
            <w:pPr>
              <w:widowControl w:val="0"/>
              <w:jc w:val="both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 xml:space="preserve">количество неисполненных заявок 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rPr>
          <w:trHeight w:val="718"/>
        </w:trPr>
        <w:tc>
          <w:tcPr>
            <w:tcW w:w="634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2.</w:t>
            </w:r>
          </w:p>
        </w:tc>
        <w:tc>
          <w:tcPr>
            <w:tcW w:w="5202" w:type="dxa"/>
            <w:vMerge w:val="restart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количество выполненных поручений, заданий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5933A3" w:rsidRPr="0017382E" w:rsidRDefault="005933A3" w:rsidP="00100E38">
            <w:pPr>
              <w:widowControl w:val="0"/>
              <w:jc w:val="both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количество невыполненных поручений, заданий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0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3.</w:t>
            </w: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количество замечаний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</w:tr>
      <w:tr w:rsidR="005933A3" w:rsidRPr="0017382E" w:rsidTr="00100E38">
        <w:tc>
          <w:tcPr>
            <w:tcW w:w="634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4.</w:t>
            </w:r>
          </w:p>
        </w:tc>
        <w:tc>
          <w:tcPr>
            <w:tcW w:w="5202" w:type="dxa"/>
            <w:vMerge w:val="restart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Своевременное предоставление отчетности                        и информации о деятельности муниципального учреждения</w:t>
            </w:r>
          </w:p>
          <w:p w:rsidR="005933A3" w:rsidRPr="0017382E" w:rsidRDefault="005933A3" w:rsidP="00100E38">
            <w:pPr>
              <w:widowControl w:val="0"/>
              <w:jc w:val="both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количество предоставленной статистической, планово-отчетной и финансовой документации    с соблюдением сроков и порядка заполнения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>
              <w:t>5</w:t>
            </w:r>
          </w:p>
        </w:tc>
      </w:tr>
      <w:tr w:rsidR="005933A3" w:rsidRPr="0017382E" w:rsidTr="00100E38">
        <w:tc>
          <w:tcPr>
            <w:tcW w:w="634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5933A3" w:rsidRPr="0017382E" w:rsidRDefault="005933A3" w:rsidP="00100E38">
            <w:pPr>
              <w:widowControl w:val="0"/>
              <w:jc w:val="both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widowControl w:val="0"/>
              <w:jc w:val="both"/>
            </w:pPr>
            <w:r w:rsidRPr="0017382E">
              <w:t>количество предоставленной статистической, планово-отчетной и финансовой документации  с нарушением сроков и порядка заполнения с наименованием документа и вида нарушения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>
              <w:t>0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5.</w:t>
            </w: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>Участие в разработке муниципальных программ, мониторинг их реализации и оценка эффективности</w:t>
            </w:r>
          </w:p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проектов по разработке муниципальных программ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>
              <w:t>Число посещений библиотек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>
              <w:t>План / факт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>
              <w:t>5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>
              <w:t>План / факт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>
              <w:t>5</w:t>
            </w:r>
          </w:p>
        </w:tc>
      </w:tr>
      <w:tr w:rsidR="005933A3" w:rsidRPr="0017382E" w:rsidTr="00100E38">
        <w:trPr>
          <w:trHeight w:val="690"/>
        </w:trPr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6.</w:t>
            </w: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>Организация деятельности по осуществлению закупок товаров, работ и услуг для нужд  МКУ Управление культуры» и подведомственных учреждений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Своевременность размещения планов-графиков (изменений в планы-графики) на официальном сайте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rPr>
          <w:trHeight w:val="760"/>
        </w:trPr>
        <w:tc>
          <w:tcPr>
            <w:tcW w:w="634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7.</w:t>
            </w:r>
          </w:p>
        </w:tc>
        <w:tc>
          <w:tcPr>
            <w:tcW w:w="5202" w:type="dxa"/>
            <w:vMerge w:val="restart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проверок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проверок имеющих замечания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8.</w:t>
            </w: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>Отсутствие обоснованных внешних жало,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обоснованных жалоб. При наличии предоставляется объяснение причин и информация о принятых мерах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9.</w:t>
            </w: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>Правильность начисления и своевременность выплаты заработной платы работникам муниципального учреждения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случаев переплат (недоплат) заработной платы с указанием причины</w:t>
            </w:r>
          </w:p>
          <w:p w:rsidR="005933A3" w:rsidRPr="0017382E" w:rsidRDefault="005933A3" w:rsidP="00100E38">
            <w:pPr>
              <w:jc w:val="both"/>
            </w:pPr>
            <w:r w:rsidRPr="0017382E">
              <w:t>Количество случаев несвоевременной выплаты заработной платы с указанием причины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10.</w:t>
            </w: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11.</w:t>
            </w:r>
          </w:p>
        </w:tc>
        <w:tc>
          <w:tcPr>
            <w:tcW w:w="5202" w:type="dxa"/>
            <w:vMerge w:val="restart"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  <w:r w:rsidRPr="0017382E">
              <w:t xml:space="preserve">Исполнение лимитов технологического потребления </w:t>
            </w:r>
            <w:proofErr w:type="gramStart"/>
            <w:r w:rsidRPr="0017382E">
              <w:t>тепло-электроэнергии</w:t>
            </w:r>
            <w:proofErr w:type="gramEnd"/>
            <w:r w:rsidRPr="0017382E">
              <w:t>, водопотребления, водоотведения и котельно-печного топлива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экономия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5933A3" w:rsidRPr="0017382E" w:rsidRDefault="005933A3" w:rsidP="00100E38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перерасход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12.</w:t>
            </w:r>
          </w:p>
        </w:tc>
        <w:tc>
          <w:tcPr>
            <w:tcW w:w="5202" w:type="dxa"/>
          </w:tcPr>
          <w:p w:rsidR="005933A3" w:rsidRPr="0017382E" w:rsidRDefault="005933A3" w:rsidP="005933A3">
            <w:pPr>
              <w:widowControl w:val="0"/>
              <w:overflowPunct/>
              <w:jc w:val="both"/>
              <w:textAlignment w:val="auto"/>
            </w:pPr>
            <w:r>
              <w:t>Средняя заработная плата работников учреждений культуры (</w:t>
            </w:r>
            <w:r w:rsidR="009964B3">
              <w:t>р</w:t>
            </w:r>
            <w:r w:rsidRPr="0017382E">
              <w:t xml:space="preserve">еализация мероприятий </w:t>
            </w:r>
            <w:r w:rsidRPr="0017382E">
              <w:rPr>
                <w:bCs/>
                <w:color w:val="000000"/>
              </w:rPr>
              <w:t xml:space="preserve">по выполнению </w:t>
            </w:r>
            <w:r w:rsidRPr="0017382E">
              <w:t>Указов Президента Российской Федерации от 07.05.2012 № 597                   «О мероприятиях по реализации государственной социальной политики» и от 01.06.2012 № 761 «О</w:t>
            </w:r>
            <w:r w:rsidRPr="0017382E">
              <w:rPr>
                <w:bCs/>
              </w:rPr>
              <w:t xml:space="preserve"> национальной стратегии действий в интересах детей на 2012-2017 годы»</w:t>
            </w:r>
            <w:r w:rsidR="009964B3">
              <w:rPr>
                <w:bCs/>
              </w:rPr>
              <w:t>)</w:t>
            </w:r>
          </w:p>
        </w:tc>
        <w:tc>
          <w:tcPr>
            <w:tcW w:w="5274" w:type="dxa"/>
          </w:tcPr>
          <w:p w:rsidR="005933A3" w:rsidRPr="0017382E" w:rsidRDefault="005933A3" w:rsidP="00100E38">
            <w:pPr>
              <w:jc w:val="both"/>
            </w:pPr>
            <w:r w:rsidRPr="0017382E">
              <w:t>количество фактов нарушений, неисполнения запланированных мероприятий с указанием причины</w:t>
            </w:r>
          </w:p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5</w:t>
            </w:r>
          </w:p>
        </w:tc>
      </w:tr>
      <w:tr w:rsidR="005933A3" w:rsidRPr="0017382E" w:rsidTr="00100E38">
        <w:tc>
          <w:tcPr>
            <w:tcW w:w="634" w:type="dxa"/>
          </w:tcPr>
          <w:p w:rsidR="005933A3" w:rsidRPr="0017382E" w:rsidRDefault="005933A3" w:rsidP="00100E38">
            <w:pPr>
              <w:widowControl w:val="0"/>
              <w:jc w:val="center"/>
            </w:pPr>
          </w:p>
        </w:tc>
        <w:tc>
          <w:tcPr>
            <w:tcW w:w="5202" w:type="dxa"/>
          </w:tcPr>
          <w:p w:rsidR="005933A3" w:rsidRPr="0017382E" w:rsidRDefault="005933A3" w:rsidP="00100E38">
            <w:pPr>
              <w:widowControl w:val="0"/>
              <w:overflowPunct/>
              <w:textAlignment w:val="auto"/>
            </w:pPr>
          </w:p>
        </w:tc>
        <w:tc>
          <w:tcPr>
            <w:tcW w:w="5274" w:type="dxa"/>
          </w:tcPr>
          <w:p w:rsidR="005933A3" w:rsidRPr="0017382E" w:rsidRDefault="005933A3" w:rsidP="00100E38"/>
        </w:tc>
        <w:tc>
          <w:tcPr>
            <w:tcW w:w="1614" w:type="dxa"/>
          </w:tcPr>
          <w:p w:rsidR="005933A3" w:rsidRPr="0017382E" w:rsidRDefault="005933A3" w:rsidP="00100E38">
            <w:pPr>
              <w:widowControl w:val="0"/>
              <w:jc w:val="center"/>
              <w:rPr>
                <w:b/>
              </w:rPr>
            </w:pPr>
            <w:r w:rsidRPr="0017382E">
              <w:rPr>
                <w:b/>
              </w:rPr>
              <w:t>ИТОГО</w:t>
            </w:r>
          </w:p>
        </w:tc>
        <w:tc>
          <w:tcPr>
            <w:tcW w:w="3119" w:type="dxa"/>
          </w:tcPr>
          <w:p w:rsidR="005933A3" w:rsidRPr="0017382E" w:rsidRDefault="005933A3" w:rsidP="00100E38">
            <w:pPr>
              <w:widowControl w:val="0"/>
              <w:jc w:val="center"/>
            </w:pPr>
            <w:r w:rsidRPr="0017382E">
              <w:t>70</w:t>
            </w:r>
          </w:p>
        </w:tc>
      </w:tr>
    </w:tbl>
    <w:p w:rsidR="005933A3" w:rsidRPr="0017382E" w:rsidRDefault="005933A3" w:rsidP="005933A3">
      <w:pPr>
        <w:widowControl w:val="0"/>
        <w:jc w:val="center"/>
      </w:pPr>
    </w:p>
    <w:p w:rsidR="005933A3" w:rsidRPr="0017382E" w:rsidRDefault="005933A3" w:rsidP="005933A3">
      <w:pPr>
        <w:widowControl w:val="0"/>
        <w:jc w:val="both"/>
      </w:pPr>
      <w:r w:rsidRPr="0017382E">
        <w:t xml:space="preserve">Размер ежемесячной выплаты стимулирующего характера руководителю в процентах устанавливается исходя из данных, указанных в таблице 1 Положения и по результатам </w:t>
      </w:r>
      <w:proofErr w:type="gramStart"/>
      <w:r w:rsidRPr="0017382E">
        <w:t>оценки выполнения целевых показателей эффективности работы руководителя учреждения</w:t>
      </w:r>
      <w:proofErr w:type="gramEnd"/>
      <w:r w:rsidRPr="0017382E">
        <w:t xml:space="preserve">  равен ________%</w:t>
      </w:r>
    </w:p>
    <w:p w:rsidR="005933A3" w:rsidRPr="0017382E" w:rsidRDefault="005933A3" w:rsidP="005933A3">
      <w:pPr>
        <w:widowControl w:val="0"/>
        <w:rPr>
          <w:sz w:val="28"/>
          <w:szCs w:val="28"/>
        </w:rPr>
      </w:pPr>
    </w:p>
    <w:p w:rsidR="005933A3" w:rsidRPr="0017382E" w:rsidRDefault="005933A3" w:rsidP="005933A3">
      <w:pPr>
        <w:widowControl w:val="0"/>
        <w:rPr>
          <w:sz w:val="24"/>
          <w:szCs w:val="24"/>
        </w:rPr>
      </w:pPr>
      <w:r w:rsidRPr="0017382E">
        <w:rPr>
          <w:sz w:val="24"/>
          <w:szCs w:val="24"/>
        </w:rPr>
        <w:t>Руководитель учреждения</w:t>
      </w:r>
    </w:p>
    <w:p w:rsidR="005933A3" w:rsidRPr="0017382E" w:rsidRDefault="005933A3" w:rsidP="005933A3">
      <w:pPr>
        <w:rPr>
          <w:sz w:val="24"/>
          <w:szCs w:val="24"/>
        </w:rPr>
      </w:pPr>
    </w:p>
    <w:p w:rsidR="005933A3" w:rsidRDefault="005933A3" w:rsidP="005933A3">
      <w:pPr>
        <w:rPr>
          <w:sz w:val="28"/>
          <w:szCs w:val="28"/>
        </w:rPr>
      </w:pPr>
      <w:r w:rsidRPr="0017382E">
        <w:rPr>
          <w:sz w:val="24"/>
          <w:szCs w:val="24"/>
        </w:rPr>
        <w:t>Главный бухгалтер</w:t>
      </w:r>
    </w:p>
    <w:p w:rsidR="005933A3" w:rsidRDefault="005933A3" w:rsidP="00FE68D7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33A3" w:rsidRDefault="005933A3" w:rsidP="00FE68D7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33A3" w:rsidRDefault="005933A3" w:rsidP="00FE68D7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33A3" w:rsidRDefault="005933A3" w:rsidP="00FE68D7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933A3" w:rsidSect="005933A3">
      <w:pgSz w:w="16838" w:h="11906" w:orient="landscape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BF" w:rsidRDefault="003E26BF" w:rsidP="00134AAF">
      <w:r>
        <w:separator/>
      </w:r>
    </w:p>
  </w:endnote>
  <w:endnote w:type="continuationSeparator" w:id="0">
    <w:p w:rsidR="003E26BF" w:rsidRDefault="003E26BF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BF" w:rsidRDefault="003E26BF" w:rsidP="00134AAF">
      <w:r>
        <w:separator/>
      </w:r>
    </w:p>
  </w:footnote>
  <w:footnote w:type="continuationSeparator" w:id="0">
    <w:p w:rsidR="003E26BF" w:rsidRDefault="003E26BF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84C1F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1D42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E794A"/>
    <w:rsid w:val="001F1785"/>
    <w:rsid w:val="00200E12"/>
    <w:rsid w:val="002019FA"/>
    <w:rsid w:val="0020290E"/>
    <w:rsid w:val="00206212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26BF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2701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7213"/>
    <w:rsid w:val="005933A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2613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07B0A"/>
    <w:rsid w:val="00812033"/>
    <w:rsid w:val="00815AA9"/>
    <w:rsid w:val="00822E04"/>
    <w:rsid w:val="00822FA1"/>
    <w:rsid w:val="00824CE4"/>
    <w:rsid w:val="00834DD1"/>
    <w:rsid w:val="00837005"/>
    <w:rsid w:val="00837A7C"/>
    <w:rsid w:val="008421E6"/>
    <w:rsid w:val="008609D8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964B3"/>
    <w:rsid w:val="009A0352"/>
    <w:rsid w:val="009A2759"/>
    <w:rsid w:val="009B648C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7484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5264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85B29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A775-396F-4F1C-B4B2-F8348ECE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2021-07-30T06:12:00Z</cp:lastPrinted>
  <dcterms:created xsi:type="dcterms:W3CDTF">2021-08-09T04:40:00Z</dcterms:created>
  <dcterms:modified xsi:type="dcterms:W3CDTF">2021-08-09T04:40:00Z</dcterms:modified>
</cp:coreProperties>
</file>