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B2" w:rsidRPr="00F832C1" w:rsidRDefault="00DC5C31" w:rsidP="001529AF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361B64" w:rsidP="001529A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9.3pt;margin-top:-112.35pt;width:96.1pt;height:2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37">
              <w:txbxContent>
                <w:p w:rsidR="0010665F" w:rsidRDefault="0010665F" w:rsidP="00022FB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529AF" w:rsidRPr="001529AF">
        <w:rPr>
          <w:sz w:val="20"/>
          <w:szCs w:val="20"/>
        </w:rPr>
        <w:tab/>
      </w:r>
      <w:r w:rsidR="001529AF" w:rsidRPr="001529AF">
        <w:rPr>
          <w:sz w:val="20"/>
          <w:szCs w:val="20"/>
        </w:rPr>
        <w:tab/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3E5336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3E5336" w:rsidP="00CF197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E53254">
              <w:rPr>
                <w:sz w:val="28"/>
                <w:szCs w:val="28"/>
              </w:rPr>
              <w:t>-ра</w:t>
            </w:r>
          </w:p>
        </w:tc>
      </w:tr>
    </w:tbl>
    <w:p w:rsid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D62CC" w:rsidRDefault="00CD62CC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23E7A" w:rsidRPr="003A0225" w:rsidRDefault="00883D6E" w:rsidP="00823E7A">
      <w:pPr>
        <w:pStyle w:val="ae"/>
        <w:tabs>
          <w:tab w:val="clear" w:pos="4677"/>
        </w:tabs>
        <w:jc w:val="center"/>
        <w:rPr>
          <w:b/>
          <w:sz w:val="28"/>
          <w:szCs w:val="28"/>
          <w:lang w:val="ru-RU"/>
        </w:rPr>
      </w:pPr>
      <w:r w:rsidRPr="003A0225">
        <w:rPr>
          <w:b/>
          <w:noProof/>
        </w:rPr>
        <w:pict>
          <v:shape id="Поле 189" o:spid="_x0000_s1278" type="#_x0000_t202" style="position:absolute;left:0;text-align:left;margin-left:5.15pt;margin-top:-55.15pt;width:108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3xgIAAMU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eLMRK0hSbtv+1/7n/svyN7BhXqO52A420HrmZ3LXfg7djq7kYWHzUSclFTsWZX&#10;Ssm+ZrSEDEN70z+7OuBoC7LqX8sSAtGNkQ5oV6nWlg8KggAdOnV36g7bGVTYkKNpOAnAVIBtRKIY&#10;1jYETY63O6XNSyZbZBcpVtB9h063N9oMrkcXG0zInDcNnNOkEQ8OAHM4gdhw1dpsFq6hX+IgXs6W&#10;M+KRaLL0SJBl3lW+IN4kD6fjbJQtFln41cYNSVLzsmTChjmKKyR/1ryDzAdZnOSlZcNLC2dT0mq9&#10;WjQKbSmIO3ffoSBnbv7DNFy9gMsjSmFEguso9vLJbOqRnIy9eBrMvCCMr+NJQGKS5Q8p3XDB/p0S&#10;6lMcj6PxIKbfcgvc95QbTVpuYHw0vE3x7OREEyvBpShdaw3lzbA+K4VN/74U0O5jo51grUYHtZrd&#10;audeRzSy4a2aV7K8AwkrCQoDMcLsg0Ut1WeMepgjKdafNlQxjJpXAp5BHBJiB4/bkPE0go06t6zO&#10;LVQUAJVig9GwXJhhWG06xdc1RBoenpBX8HQq7lR9n9XhwcGscOQOc80Oo/O987qfvvNfAAAA//8D&#10;AFBLAwQUAAYACAAAACEAiNzwrtsAAAALAQAADwAAAGRycy9kb3ducmV2LnhtbExPQU7DMBC8I/EH&#10;a5G4tXYDrSDEqRCIK4gClXrbxtskIl5HsduE37NwgdvM7Gh2plhPvlMnGmIb2MJibkARV8G1XFt4&#10;f3ua3YCKCdlhF5gsfFGEdXl+VmDuwsivdNqkWkkIxxwtNCn1udaxashjnIeeWG6HMHhMQodauwFH&#10;CfedzoxZaY8ty4cGe3poqPrcHL2Fj+fDbnttXupHv+zHMBnN/lZbe3kx3d+BSjSlPzP81JfqUEqn&#10;fTiyi6oTbq7EaWG2+EXiyLKVSHuRlgJ0Wej/G8pvAAAA//8DAFBLAQItABQABgAIAAAAIQC2gziS&#10;/gAAAOEBAAATAAAAAAAAAAAAAAAAAAAAAABbQ29udGVudF9UeXBlc10ueG1sUEsBAi0AFAAGAAgA&#10;AAAhADj9If/WAAAAlAEAAAsAAAAAAAAAAAAAAAAALwEAAF9yZWxzLy5yZWxzUEsBAi0AFAAGAAgA&#10;AAAhAMZWJXfGAgAAxQUAAA4AAAAAAAAAAAAAAAAALgIAAGRycy9lMm9Eb2MueG1sUEsBAi0AFAAG&#10;AAgAAAAhAIjc8K7bAAAACwEAAA8AAAAAAAAAAAAAAAAAIAUAAGRycy9kb3ducmV2LnhtbFBLBQYA&#10;AAAABAAEAPMAAAAoBgAAAAA=&#10;" filled="f" stroked="f">
            <v:textbox style="mso-next-textbox:#Поле 189">
              <w:txbxContent>
                <w:p w:rsidR="00883D6E" w:rsidRDefault="00883D6E" w:rsidP="00883D6E"/>
              </w:txbxContent>
            </v:textbox>
          </v:shape>
        </w:pict>
      </w:r>
      <w:r w:rsidR="00CD62CC" w:rsidRPr="003A0225">
        <w:rPr>
          <w:b/>
          <w:sz w:val="28"/>
          <w:szCs w:val="28"/>
        </w:rPr>
        <w:t xml:space="preserve"> </w:t>
      </w:r>
      <w:bookmarkStart w:id="0" w:name="_Hlk34381509"/>
      <w:r w:rsidR="00CF1971" w:rsidRPr="003A0225">
        <w:rPr>
          <w:b/>
          <w:sz w:val="28"/>
          <w:szCs w:val="28"/>
        </w:rPr>
        <w:t xml:space="preserve">Об утверждении Порядка </w:t>
      </w:r>
      <w:bookmarkEnd w:id="0"/>
      <w:r w:rsidR="00823E7A" w:rsidRPr="003A0225">
        <w:rPr>
          <w:b/>
          <w:sz w:val="28"/>
          <w:szCs w:val="28"/>
        </w:rPr>
        <w:t xml:space="preserve">оценки эффективности функционирования антимонопольного комплаенса с методикой расчета ключевых показателей эффективности функционирования антимонопольного комплаенса </w:t>
      </w:r>
      <w:r w:rsidR="003A0225" w:rsidRPr="003A0225">
        <w:rPr>
          <w:b/>
          <w:sz w:val="28"/>
          <w:szCs w:val="28"/>
          <w:lang w:val="ru-RU"/>
        </w:rPr>
        <w:t xml:space="preserve">в </w:t>
      </w:r>
      <w:r w:rsidR="00823E7A" w:rsidRPr="003A0225">
        <w:rPr>
          <w:b/>
          <w:sz w:val="28"/>
          <w:szCs w:val="28"/>
        </w:rPr>
        <w:t>Администрации Яковлевского муниципального района</w:t>
      </w:r>
    </w:p>
    <w:p w:rsidR="00883D6E" w:rsidRDefault="00883D6E" w:rsidP="00CF1971">
      <w:pPr>
        <w:jc w:val="center"/>
        <w:rPr>
          <w:sz w:val="28"/>
          <w:szCs w:val="28"/>
        </w:rPr>
      </w:pPr>
    </w:p>
    <w:p w:rsidR="00883D6E" w:rsidRDefault="00883D6E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944D6" w:rsidRDefault="00E944D6" w:rsidP="00E944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07B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6.10.2003 года № 131-ФЗ «Об общих принципах организации местного самоуправления в Российской Федерации», </w:t>
      </w:r>
      <w:r w:rsidRPr="00E944D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Яковлевского муниципального района от 13.02.2020 года № 112-ра «Об организации системы внутреннего обеспечения соответствия требованиям антимонопольного законодательства в Администрации Яковлевского муниципального района», руководствуясь Уставом Яковлевского муниципального района, </w:t>
      </w:r>
    </w:p>
    <w:p w:rsidR="00E944D6" w:rsidRDefault="00883D6E" w:rsidP="00E944D6">
      <w:pPr>
        <w:overflowPunct w:val="0"/>
        <w:autoSpaceDE w:val="0"/>
        <w:autoSpaceDN w:val="0"/>
        <w:adjustRightInd w:val="0"/>
        <w:spacing w:before="24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44D6">
        <w:rPr>
          <w:sz w:val="28"/>
          <w:szCs w:val="28"/>
        </w:rPr>
        <w:t xml:space="preserve">Утвердить прилагаемый Порядок </w:t>
      </w:r>
      <w:r w:rsidR="00823E7A" w:rsidRPr="00823E7A">
        <w:rPr>
          <w:sz w:val="28"/>
          <w:szCs w:val="28"/>
        </w:rPr>
        <w:t xml:space="preserve">оценки эффективности функционирования антимонопольного комплаенса с методикой расчета ключевых показателей эффективности функционирования антимонопольного комплаенса </w:t>
      </w:r>
      <w:r w:rsidR="003A0225">
        <w:rPr>
          <w:sz w:val="28"/>
          <w:szCs w:val="28"/>
        </w:rPr>
        <w:t xml:space="preserve">в </w:t>
      </w:r>
      <w:r w:rsidR="00823E7A" w:rsidRPr="00823E7A">
        <w:rPr>
          <w:sz w:val="28"/>
          <w:szCs w:val="28"/>
        </w:rPr>
        <w:t>Администрации Яковлевского муниципального района</w:t>
      </w:r>
      <w:r w:rsidR="00E944D6">
        <w:rPr>
          <w:sz w:val="28"/>
          <w:szCs w:val="28"/>
        </w:rPr>
        <w:t>.</w:t>
      </w:r>
    </w:p>
    <w:p w:rsidR="00A93C55" w:rsidRDefault="00A93C55" w:rsidP="00C75C1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Контроль исполнени</w:t>
      </w:r>
      <w:r w:rsidR="00C75C1B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A93C55" w:rsidRDefault="00A93C55" w:rsidP="00A93C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93C55" w:rsidRDefault="00A93C55" w:rsidP="00A93C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93C55" w:rsidRPr="001529AF" w:rsidRDefault="00A93C55" w:rsidP="00A93C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22FB2" w:rsidRPr="00A93C55" w:rsidRDefault="00C75C1B" w:rsidP="00022FB2">
      <w:pPr>
        <w:rPr>
          <w:sz w:val="28"/>
        </w:rPr>
      </w:pPr>
      <w:r>
        <w:rPr>
          <w:sz w:val="28"/>
        </w:rPr>
        <w:t>Глава района – глава Администрации</w:t>
      </w:r>
      <w:r>
        <w:rPr>
          <w:sz w:val="28"/>
        </w:rPr>
        <w:br/>
        <w:t xml:space="preserve">Яковлевского муниципального района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Н.В. Вязовик </w:t>
      </w:r>
    </w:p>
    <w:p w:rsidR="001529AF" w:rsidRDefault="001529AF" w:rsidP="00022FB2"/>
    <w:p w:rsidR="00E944D6" w:rsidRDefault="00E944D6" w:rsidP="00022FB2">
      <w:pPr>
        <w:pStyle w:val="ae"/>
        <w:sectPr w:rsidR="00E944D6" w:rsidSect="00C55BB8">
          <w:pgSz w:w="11907" w:h="16840" w:code="9"/>
          <w:pgMar w:top="426" w:right="851" w:bottom="323" w:left="1418" w:header="90" w:footer="720" w:gutter="0"/>
          <w:cols w:space="720"/>
        </w:sectPr>
      </w:pPr>
    </w:p>
    <w:p w:rsidR="00E944D6" w:rsidRPr="00E944D6" w:rsidRDefault="00E944D6" w:rsidP="00E944D6">
      <w:pPr>
        <w:pStyle w:val="ae"/>
        <w:ind w:left="4678"/>
        <w:jc w:val="center"/>
        <w:rPr>
          <w:sz w:val="28"/>
          <w:lang w:val="ru-RU"/>
        </w:rPr>
      </w:pPr>
      <w:r w:rsidRPr="00E944D6">
        <w:rPr>
          <w:sz w:val="28"/>
          <w:lang w:val="ru-RU"/>
        </w:rPr>
        <w:lastRenderedPageBreak/>
        <w:t>Утверждено</w:t>
      </w:r>
    </w:p>
    <w:p w:rsidR="00022FB2" w:rsidRDefault="00E944D6" w:rsidP="00E944D6">
      <w:pPr>
        <w:pStyle w:val="ae"/>
        <w:ind w:left="4678"/>
        <w:jc w:val="center"/>
        <w:rPr>
          <w:sz w:val="28"/>
          <w:lang w:val="ru-RU"/>
        </w:rPr>
      </w:pPr>
      <w:r w:rsidRPr="00E944D6">
        <w:rPr>
          <w:sz w:val="28"/>
          <w:lang w:val="ru-RU"/>
        </w:rPr>
        <w:t xml:space="preserve">распоряжением Администрации </w:t>
      </w:r>
      <w:r w:rsidRPr="00E944D6">
        <w:rPr>
          <w:sz w:val="28"/>
          <w:lang w:val="ru-RU"/>
        </w:rPr>
        <w:br/>
        <w:t>Яковлевского муниципального района</w:t>
      </w:r>
    </w:p>
    <w:p w:rsidR="00E944D6" w:rsidRDefault="00E944D6" w:rsidP="00E944D6">
      <w:pPr>
        <w:pStyle w:val="ae"/>
        <w:ind w:left="4678"/>
        <w:jc w:val="center"/>
        <w:rPr>
          <w:sz w:val="28"/>
          <w:lang w:val="ru-RU"/>
        </w:rPr>
      </w:pPr>
      <w:r>
        <w:rPr>
          <w:sz w:val="28"/>
          <w:lang w:val="ru-RU"/>
        </w:rPr>
        <w:t>от __</w:t>
      </w:r>
      <w:r w:rsidR="00DC5C31">
        <w:rPr>
          <w:sz w:val="28"/>
          <w:lang w:val="ru-RU"/>
        </w:rPr>
        <w:t>03.09.2020</w:t>
      </w:r>
      <w:r>
        <w:rPr>
          <w:sz w:val="28"/>
          <w:lang w:val="ru-RU"/>
        </w:rPr>
        <w:t>__  № __</w:t>
      </w:r>
      <w:r w:rsidR="00DC5C31">
        <w:rPr>
          <w:sz w:val="28"/>
          <w:lang w:val="ru-RU"/>
        </w:rPr>
        <w:t>559</w:t>
      </w:r>
      <w:r>
        <w:rPr>
          <w:sz w:val="28"/>
          <w:lang w:val="ru-RU"/>
        </w:rPr>
        <w:t>-ра</w:t>
      </w:r>
    </w:p>
    <w:p w:rsidR="00E944D6" w:rsidRDefault="00E944D6" w:rsidP="00E944D6">
      <w:pPr>
        <w:pStyle w:val="ae"/>
        <w:ind w:left="4678"/>
        <w:jc w:val="center"/>
        <w:rPr>
          <w:sz w:val="28"/>
          <w:lang w:val="ru-RU"/>
        </w:rPr>
      </w:pPr>
    </w:p>
    <w:p w:rsidR="00E944D6" w:rsidRDefault="00E944D6" w:rsidP="00E944D6">
      <w:pPr>
        <w:pStyle w:val="ae"/>
        <w:ind w:left="4678"/>
        <w:jc w:val="center"/>
        <w:rPr>
          <w:sz w:val="28"/>
          <w:lang w:val="ru-RU"/>
        </w:rPr>
      </w:pPr>
    </w:p>
    <w:p w:rsidR="00823E7A" w:rsidRPr="00E36C24" w:rsidRDefault="00E944D6" w:rsidP="00E944D6">
      <w:pPr>
        <w:pStyle w:val="ae"/>
        <w:tabs>
          <w:tab w:val="clear" w:pos="4677"/>
        </w:tabs>
        <w:jc w:val="center"/>
        <w:rPr>
          <w:b/>
          <w:sz w:val="28"/>
          <w:szCs w:val="28"/>
          <w:lang w:val="ru-RU"/>
        </w:rPr>
      </w:pPr>
      <w:r w:rsidRPr="00E36C24">
        <w:rPr>
          <w:b/>
          <w:sz w:val="28"/>
          <w:szCs w:val="28"/>
        </w:rPr>
        <w:t>П</w:t>
      </w:r>
      <w:r w:rsidR="00823E7A" w:rsidRPr="00E36C24">
        <w:rPr>
          <w:b/>
          <w:sz w:val="28"/>
          <w:szCs w:val="28"/>
          <w:lang w:val="ru-RU"/>
        </w:rPr>
        <w:t>ОРЯДОК</w:t>
      </w:r>
    </w:p>
    <w:p w:rsidR="00823E7A" w:rsidRPr="00E36C24" w:rsidRDefault="00E944D6" w:rsidP="00E944D6">
      <w:pPr>
        <w:pStyle w:val="ae"/>
        <w:tabs>
          <w:tab w:val="clear" w:pos="4677"/>
        </w:tabs>
        <w:jc w:val="center"/>
        <w:rPr>
          <w:b/>
          <w:sz w:val="28"/>
          <w:szCs w:val="28"/>
          <w:lang w:val="ru-RU"/>
        </w:rPr>
      </w:pPr>
      <w:r w:rsidRPr="00E36C24">
        <w:rPr>
          <w:b/>
          <w:sz w:val="28"/>
          <w:szCs w:val="28"/>
        </w:rPr>
        <w:t xml:space="preserve"> </w:t>
      </w:r>
      <w:r w:rsidR="00823E7A" w:rsidRPr="00E36C24">
        <w:rPr>
          <w:b/>
          <w:sz w:val="28"/>
          <w:szCs w:val="28"/>
        </w:rPr>
        <w:t xml:space="preserve">оценки эффективности функционирования антимонопольного комплаенса с методикой расчета ключевых показателей эффективности функционирования антимонопольного комплаенса </w:t>
      </w:r>
      <w:r w:rsidR="003A0225" w:rsidRPr="00E36C24">
        <w:rPr>
          <w:b/>
          <w:sz w:val="28"/>
          <w:szCs w:val="28"/>
          <w:lang w:val="ru-RU"/>
        </w:rPr>
        <w:t xml:space="preserve">в </w:t>
      </w:r>
      <w:r w:rsidR="00823E7A" w:rsidRPr="00E36C24">
        <w:rPr>
          <w:b/>
          <w:sz w:val="28"/>
          <w:szCs w:val="28"/>
        </w:rPr>
        <w:t>Администрации Яковлевского муниципального района</w:t>
      </w:r>
    </w:p>
    <w:p w:rsidR="00823E7A" w:rsidRDefault="00823E7A" w:rsidP="00823E7A">
      <w:pPr>
        <w:pStyle w:val="ConsPlusTitle"/>
        <w:jc w:val="center"/>
      </w:pPr>
    </w:p>
    <w:p w:rsidR="00823E7A" w:rsidRPr="00496EAE" w:rsidRDefault="00823E7A" w:rsidP="00584236">
      <w:pPr>
        <w:pStyle w:val="ConsPlusTitle"/>
        <w:numPr>
          <w:ilvl w:val="0"/>
          <w:numId w:val="20"/>
        </w:numPr>
        <w:spacing w:before="120" w:after="120"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3E7A" w:rsidRPr="00B45B7D" w:rsidRDefault="00823E7A" w:rsidP="00823E7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A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96EAE">
        <w:rPr>
          <w:rFonts w:ascii="Times New Roman" w:hAnsi="Times New Roman" w:cs="Times New Roman"/>
          <w:b w:val="0"/>
          <w:sz w:val="28"/>
          <w:szCs w:val="28"/>
        </w:rPr>
        <w:t xml:space="preserve"> Порядок оценки эффективности функционирования антимонопольного комплаенса с методикой расчета ключевых показателей эффективности функционирования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b w:val="0"/>
          <w:sz w:val="28"/>
          <w:szCs w:val="28"/>
        </w:rPr>
        <w:t>антимонопольного комплаенса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22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23E7A">
        <w:rPr>
          <w:rFonts w:ascii="Times New Roman" w:hAnsi="Times New Roman" w:cs="Times New Roman"/>
          <w:b w:val="0"/>
          <w:sz w:val="28"/>
          <w:szCs w:val="28"/>
        </w:rPr>
        <w:t>Администрации Яковлевского муниципального района</w:t>
      </w:r>
      <w:r w:rsidRPr="00496EAE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Pr="00823E7A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Яковлевского муниципального района от 13.02.2020 года № 112-ра «Об организации системы внутреннего обеспечения соответствия требованиям антимонопольного законодательства в Администрации Яковлевского муниципального района»</w:t>
      </w:r>
      <w:r w:rsidRPr="00B45B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3E7A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6EAE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в </w:t>
      </w:r>
      <w:r w:rsidR="003A0225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0225">
        <w:rPr>
          <w:rFonts w:ascii="Times New Roman" w:hAnsi="Times New Roman" w:cs="Times New Roman"/>
          <w:sz w:val="28"/>
          <w:szCs w:val="28"/>
        </w:rPr>
        <w:t>го</w:t>
      </w:r>
      <w:r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225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рассчитываются ключевые показатели эффективности антимонопольного комплаенса</w:t>
      </w:r>
      <w:r w:rsidR="003A0225">
        <w:rPr>
          <w:rFonts w:ascii="Times New Roman" w:hAnsi="Times New Roman" w:cs="Times New Roman"/>
          <w:sz w:val="28"/>
          <w:szCs w:val="28"/>
        </w:rPr>
        <w:t>.</w:t>
      </w:r>
    </w:p>
    <w:p w:rsidR="00823E7A" w:rsidRPr="00496EAE" w:rsidRDefault="003A0225" w:rsidP="0058423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Методика расчета ключевых показателей эффективности антимонопольного комплаенса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96EAE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антимонопольного комплаенса 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в </w:t>
      </w:r>
      <w:r w:rsidR="003A0225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0225">
        <w:rPr>
          <w:rFonts w:ascii="Times New Roman" w:hAnsi="Times New Roman" w:cs="Times New Roman"/>
          <w:sz w:val="28"/>
          <w:szCs w:val="28"/>
        </w:rPr>
        <w:t>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225">
        <w:rPr>
          <w:rFonts w:ascii="Times New Roman" w:hAnsi="Times New Roman" w:cs="Times New Roman"/>
          <w:sz w:val="28"/>
          <w:szCs w:val="28"/>
        </w:rPr>
        <w:t>а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являются:</w:t>
      </w:r>
    </w:p>
    <w:p w:rsidR="00823E7A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в </w:t>
      </w:r>
      <w:r w:rsidR="003A0225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0225">
        <w:rPr>
          <w:rFonts w:ascii="Times New Roman" w:hAnsi="Times New Roman" w:cs="Times New Roman"/>
          <w:sz w:val="28"/>
          <w:szCs w:val="28"/>
        </w:rPr>
        <w:t>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225">
        <w:rPr>
          <w:rFonts w:ascii="Times New Roman" w:hAnsi="Times New Roman" w:cs="Times New Roman"/>
          <w:sz w:val="28"/>
          <w:szCs w:val="28"/>
        </w:rPr>
        <w:t>а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(по сравнению с предыдущим годом);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3A0225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0225">
        <w:rPr>
          <w:rFonts w:ascii="Times New Roman" w:hAnsi="Times New Roman" w:cs="Times New Roman"/>
          <w:sz w:val="28"/>
          <w:szCs w:val="28"/>
        </w:rPr>
        <w:t>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225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3A0225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="003A0225" w:rsidRPr="00496EAE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 w:rsidR="003A0225">
        <w:rPr>
          <w:rFonts w:ascii="Times New Roman" w:hAnsi="Times New Roman" w:cs="Times New Roman"/>
          <w:sz w:val="28"/>
          <w:szCs w:val="28"/>
        </w:rPr>
        <w:t>го</w:t>
      </w:r>
      <w:r w:rsidR="003A0225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225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823E7A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96EAE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622DAB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622DAB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2DAB">
        <w:rPr>
          <w:rFonts w:ascii="Times New Roman" w:hAnsi="Times New Roman" w:cs="Times New Roman"/>
          <w:sz w:val="28"/>
          <w:szCs w:val="28"/>
        </w:rPr>
        <w:t>го</w:t>
      </w:r>
      <w:r w:rsidR="00622DAB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2DAB">
        <w:rPr>
          <w:rFonts w:ascii="Times New Roman" w:hAnsi="Times New Roman" w:cs="Times New Roman"/>
          <w:sz w:val="28"/>
          <w:szCs w:val="28"/>
        </w:rPr>
        <w:t>а</w:t>
      </w:r>
      <w:r w:rsidR="00622DAB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(по сравнению с предыдущим годом) рассчитывается по формуле: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93" editas="canvas" style="width:170.05pt;height:36.45pt;mso-position-horizontal-relative:char;mso-position-vertical-relative:line" coordsize="3401,7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4" type="#_x0000_t75" style="position:absolute;width:3401;height:729" o:preferrelative="f">
              <v:fill o:detectmouseclick="t"/>
              <v:path o:extrusionok="t" o:connecttype="none"/>
              <o:lock v:ext="edit" text="t"/>
            </v:shape>
            <v:line id="_x0000_s1295" style="position:absolute" from="857,348" to="1607,349" strokeweight=".55pt"/>
            <v:rect id="_x0000_s1296" style="position:absolute;left:916;top:385;width:1527;height:299;mso-wrap-style:none" filled="f" stroked="f">
              <v:textbox style="mso-next-textbox:#_x0000_s1296;mso-fit-shape-to-text:t" inset="0,0,0,0">
                <w:txbxContent>
                  <w:p w:rsidR="00823E7A" w:rsidRDefault="00823E7A" w:rsidP="00823E7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Pr="00106337">
                      <w:rPr>
                        <w:color w:val="000000"/>
                        <w:sz w:val="16"/>
                        <w:szCs w:val="16"/>
                      </w:rPr>
                      <w:t>в отчетном году</w:t>
                    </w:r>
                  </w:p>
                </w:txbxContent>
              </v:textbox>
            </v:rect>
            <v:rect id="_x0000_s1297" style="position:absolute;left:875;top:15;width:362;height:299;mso-wrap-style:none" filled="f" stroked="f">
              <v:textbox style="mso-next-textbox:#_x0000_s1297;mso-fit-shape-to-text:t" inset="0,0,0,0">
                <w:txbxContent>
                  <w:p w:rsidR="00823E7A" w:rsidRDefault="00823E7A" w:rsidP="00823E7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</w:t>
                    </w:r>
                  </w:p>
                </w:txbxContent>
              </v:textbox>
            </v:rect>
            <v:rect id="_x0000_s1298" style="position:absolute;left:40;top:181;width:535;height:299;mso-wrap-style:none" filled="f" stroked="f">
              <v:textbox style="mso-next-textbox:#_x0000_s1298;mso-fit-shape-to-text:t" inset="0,0,0,0">
                <w:txbxContent>
                  <w:p w:rsidR="00823E7A" w:rsidRDefault="00823E7A" w:rsidP="00823E7A">
                    <w:pPr>
                      <w:ind w:right="-177"/>
                    </w:pP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КСН</w:t>
                    </w:r>
                  </w:p>
                </w:txbxContent>
              </v:textbox>
            </v:rect>
            <v:rect id="_x0000_s1299" style="position:absolute;left:1259;top:177;width:1346;height:184;mso-wrap-style:none" filled="f" stroked="f">
              <v:textbox style="mso-next-textbox:#_x0000_s1299;mso-fit-shape-to-text:t" inset="0,0,0,0">
                <w:txbxContent>
                  <w:p w:rsidR="00823E7A" w:rsidRPr="00106337" w:rsidRDefault="00823E7A" w:rsidP="00823E7A">
                    <w:r>
                      <w:rPr>
                        <w:color w:val="000000"/>
                        <w:sz w:val="16"/>
                        <w:szCs w:val="16"/>
                      </w:rPr>
                      <w:t>в предыдущем году</w:t>
                    </w:r>
                  </w:p>
                </w:txbxContent>
              </v:textbox>
            </v:rect>
            <v:rect id="_x0000_s1300" style="position:absolute;left:648;top:151;width:143;height:319;mso-wrap-style:none" filled="f" stroked="f">
              <v:textbox style="mso-next-textbox:#_x0000_s1300;mso-fit-shape-to-text:t" inset="0,0,0,0">
                <w:txbxContent>
                  <w:p w:rsidR="00823E7A" w:rsidRDefault="00823E7A" w:rsidP="00823E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Pr="00496EAE">
        <w:rPr>
          <w:rFonts w:ascii="Times New Roman" w:hAnsi="Times New Roman" w:cs="Times New Roman"/>
          <w:sz w:val="28"/>
          <w:szCs w:val="28"/>
        </w:rPr>
        <w:t>, где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КН в предыдущем году - количество нарушений антимонопольного законодательства со стороны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в  предыдущем году;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КН в отчетном году - количество нарушений антимонопольного законодательства со стороны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При расчете коэффициента снижения количества нарушений антимонопольного законодательства со стороны </w:t>
      </w:r>
      <w:r w:rsidR="008D4CEC" w:rsidRPr="008D4CEC">
        <w:rPr>
          <w:rFonts w:ascii="Times New Roman" w:hAnsi="Times New Roman" w:cs="Times New Roman"/>
          <w:sz w:val="28"/>
          <w:szCs w:val="28"/>
        </w:rPr>
        <w:t xml:space="preserve">Администрации Яковлевского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под нарушением антимонопольного законодательства со стороны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понимаются: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администрации Пожарского муниципального района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23E7A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496EAE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494FC3" w:rsidRPr="00494FC3" w:rsidRDefault="00DC5C31" w:rsidP="00494FC3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</w:rPr>
              <m:t>пнпа</m:t>
            </m:r>
          </m:sub>
        </m:sSub>
        <m:r>
          <m:rPr>
            <m:sty m:val="p"/>
          </m:rP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 w:val="28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ог</m:t>
                </m:r>
              </m:sub>
            </m:sSub>
          </m:den>
        </m:f>
      </m:oMath>
      <w:r w:rsidR="00494FC3" w:rsidRPr="00612CBC">
        <w:rPr>
          <w:sz w:val="28"/>
        </w:rPr>
        <w:t xml:space="preserve"> </w:t>
      </w:r>
      <w:r w:rsidR="00494FC3" w:rsidRPr="00494FC3">
        <w:fldChar w:fldCharType="begin"/>
      </w:r>
      <w:r w:rsidR="00494FC3" w:rsidRPr="00494FC3"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пнпа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КН</m:t>
                </m:r>
              </m:e>
              <m:sub>
                <m:r>
                  <w:rPr>
                    <w:rFonts w:ascii="Cambria Math" w:hAnsi="Cambria Math"/>
                  </w:rPr>
                  <m:t>оп</m:t>
                </m:r>
              </m:sub>
            </m:sSub>
          </m:den>
        </m:f>
      </m:oMath>
      <w:r w:rsidR="00494FC3" w:rsidRPr="00494FC3">
        <w:instrText xml:space="preserve"> </w:instrText>
      </w:r>
      <w:r w:rsidR="00494FC3" w:rsidRPr="00494FC3">
        <w:fldChar w:fldCharType="separate"/>
      </w:r>
      <w:r w:rsidR="00494FC3" w:rsidRPr="00494FC3">
        <w:fldChar w:fldCharType="end"/>
      </w:r>
      <w:r w:rsidR="00494FC3" w:rsidRPr="00494FC3">
        <w:rPr>
          <w:sz w:val="28"/>
          <w:szCs w:val="28"/>
        </w:rPr>
        <w:fldChar w:fldCharType="begin"/>
      </w:r>
      <w:r w:rsidR="00494FC3" w:rsidRPr="00494FC3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пнпа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КН</m:t>
                </m:r>
              </m:e>
              <m:sub>
                <m:r>
                  <w:rPr>
                    <w:rFonts w:ascii="Cambria Math" w:hAnsi="Cambria Math"/>
                  </w:rPr>
                  <m:t>оп</m:t>
                </m:r>
              </m:sub>
            </m:sSub>
          </m:den>
        </m:f>
      </m:oMath>
      <w:r w:rsidR="00494FC3" w:rsidRPr="00494FC3">
        <w:rPr>
          <w:sz w:val="28"/>
          <w:szCs w:val="28"/>
        </w:rPr>
        <w:instrText xml:space="preserve"> </w:instrText>
      </w:r>
      <w:r w:rsidR="00494FC3" w:rsidRPr="00494FC3">
        <w:rPr>
          <w:sz w:val="28"/>
          <w:szCs w:val="28"/>
        </w:rPr>
        <w:fldChar w:fldCharType="separate"/>
      </w:r>
      <w:r w:rsidR="00494FC3" w:rsidRPr="00494FC3">
        <w:rPr>
          <w:sz w:val="28"/>
          <w:szCs w:val="28"/>
        </w:rPr>
        <w:fldChar w:fldCharType="end"/>
      </w:r>
      <w:r w:rsidR="00494FC3" w:rsidRPr="00494FC3">
        <w:rPr>
          <w:sz w:val="28"/>
          <w:szCs w:val="28"/>
        </w:rPr>
        <w:t xml:space="preserve"> , где</w:t>
      </w:r>
    </w:p>
    <w:p w:rsidR="00823E7A" w:rsidRPr="00496EAE" w:rsidRDefault="00823E7A" w:rsidP="00494FC3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Д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пнпа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доля проектов нормативных правовых актов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пнпа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проектов нормативных правовых актов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584236">
        <w:rPr>
          <w:rFonts w:ascii="Times New Roman" w:hAnsi="Times New Roman" w:cs="Times New Roman"/>
          <w:sz w:val="28"/>
          <w:szCs w:val="28"/>
        </w:rPr>
        <w:t>Администрацией Яковлевского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84236">
        <w:rPr>
          <w:rFonts w:ascii="Times New Roman" w:hAnsi="Times New Roman" w:cs="Times New Roman"/>
          <w:sz w:val="28"/>
          <w:szCs w:val="28"/>
        </w:rPr>
        <w:t>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4236">
        <w:rPr>
          <w:rFonts w:ascii="Times New Roman" w:hAnsi="Times New Roman" w:cs="Times New Roman"/>
          <w:sz w:val="28"/>
          <w:szCs w:val="28"/>
        </w:rPr>
        <w:t>а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выявлены риски нарушения антимонопольного законодательства (в отчетном периоде);</w:t>
      </w:r>
    </w:p>
    <w:p w:rsidR="00823E7A" w:rsidRPr="00496EAE" w:rsidRDefault="00823E7A" w:rsidP="00823E7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КН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6EAE">
        <w:rPr>
          <w:rFonts w:ascii="Times New Roman" w:hAnsi="Times New Roman" w:cs="Times New Roman"/>
          <w:sz w:val="28"/>
          <w:szCs w:val="28"/>
        </w:rPr>
        <w:t>).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496EAE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8D4CEC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D4CEC">
        <w:rPr>
          <w:rFonts w:ascii="Times New Roman" w:hAnsi="Times New Roman" w:cs="Times New Roman"/>
          <w:sz w:val="28"/>
          <w:szCs w:val="28"/>
        </w:rPr>
        <w:t>го</w:t>
      </w:r>
      <w:r w:rsidR="008D4CEC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4CEC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823E7A" w:rsidRPr="00496EAE" w:rsidRDefault="00DC5C31" w:rsidP="00494FC3">
      <w:pPr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</w:rPr>
              <m:t>нпа</m:t>
            </m:r>
          </m:sub>
        </m:sSub>
        <m:r>
          <m:rPr>
            <m:sty m:val="p"/>
          </m:rP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 w:val="28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 w:val="28"/>
                    <w:szCs w:val="2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ог</m:t>
                </m:r>
              </m:sub>
            </m:sSub>
          </m:den>
        </m:f>
      </m:oMath>
      <w:r w:rsidR="00494FC3" w:rsidRPr="00612CBC">
        <w:rPr>
          <w:sz w:val="28"/>
        </w:rPr>
        <w:t xml:space="preserve"> </w:t>
      </w:r>
      <w:r w:rsidR="00823E7A" w:rsidRPr="00496EAE">
        <w:rPr>
          <w:sz w:val="28"/>
          <w:szCs w:val="28"/>
        </w:rPr>
        <w:t>, где</w:t>
      </w:r>
    </w:p>
    <w:p w:rsidR="00823E7A" w:rsidRPr="00496EAE" w:rsidRDefault="00823E7A" w:rsidP="00494FC3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Д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нпа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</w:t>
      </w:r>
      <w:r w:rsidR="00584236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84236">
        <w:rPr>
          <w:rFonts w:ascii="Times New Roman" w:hAnsi="Times New Roman" w:cs="Times New Roman"/>
          <w:sz w:val="28"/>
          <w:szCs w:val="28"/>
        </w:rPr>
        <w:t>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4236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нпа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584236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84236">
        <w:rPr>
          <w:rFonts w:ascii="Times New Roman" w:hAnsi="Times New Roman" w:cs="Times New Roman"/>
          <w:sz w:val="28"/>
          <w:szCs w:val="28"/>
        </w:rPr>
        <w:t>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4236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584236">
        <w:rPr>
          <w:rFonts w:ascii="Times New Roman" w:hAnsi="Times New Roman" w:cs="Times New Roman"/>
          <w:sz w:val="28"/>
          <w:szCs w:val="28"/>
        </w:rPr>
        <w:t>Администрацией Яковлевского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84236">
        <w:rPr>
          <w:rFonts w:ascii="Times New Roman" w:hAnsi="Times New Roman" w:cs="Times New Roman"/>
          <w:sz w:val="28"/>
          <w:szCs w:val="28"/>
        </w:rPr>
        <w:t>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4236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КН</w:t>
      </w:r>
      <w:r w:rsidRPr="00494FC3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584236"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84236">
        <w:rPr>
          <w:rFonts w:ascii="Times New Roman" w:hAnsi="Times New Roman" w:cs="Times New Roman"/>
          <w:sz w:val="28"/>
          <w:szCs w:val="28"/>
        </w:rPr>
        <w:t>го</w:t>
      </w:r>
      <w:r w:rsidR="00584236" w:rsidRPr="00496E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4236">
        <w:rPr>
          <w:rFonts w:ascii="Times New Roman" w:hAnsi="Times New Roman" w:cs="Times New Roman"/>
          <w:sz w:val="28"/>
          <w:szCs w:val="28"/>
        </w:rPr>
        <w:t>а</w:t>
      </w:r>
      <w:r w:rsidRPr="00496EA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6EAE">
        <w:rPr>
          <w:rFonts w:ascii="Times New Roman" w:hAnsi="Times New Roman" w:cs="Times New Roman"/>
          <w:sz w:val="28"/>
          <w:szCs w:val="28"/>
        </w:rPr>
        <w:t>).</w:t>
      </w:r>
    </w:p>
    <w:p w:rsidR="00823E7A" w:rsidRPr="00496EAE" w:rsidRDefault="00823E7A" w:rsidP="00584236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EAE">
        <w:rPr>
          <w:rFonts w:ascii="Times New Roman" w:hAnsi="Times New Roman" w:cs="Times New Roman"/>
          <w:sz w:val="28"/>
          <w:szCs w:val="28"/>
        </w:rPr>
        <w:t xml:space="preserve">. Оценка значений </w:t>
      </w:r>
      <w:r w:rsidR="00584236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 w:rsidRPr="00496EA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</w:p>
    <w:p w:rsidR="00033249" w:rsidRPr="00033249" w:rsidRDefault="00823E7A" w:rsidP="0003324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496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Оценка значений ключевых показателей эффективности «коэффициент снижения количества нарушений антимонопольного законодательства со стороны Администрации Яковлевского муниципального 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 (по сравнению с </w:t>
      </w:r>
      <w:r w:rsidR="00033249">
        <w:rPr>
          <w:rFonts w:ascii="Times New Roman" w:hAnsi="Times New Roman" w:cs="Times New Roman"/>
          <w:b w:val="0"/>
          <w:sz w:val="28"/>
          <w:szCs w:val="28"/>
        </w:rPr>
        <w:t>предыдущим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 годом)».</w:t>
      </w:r>
    </w:p>
    <w:p w:rsidR="005F0B9C" w:rsidRDefault="005F0B9C" w:rsidP="0003324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0B9C">
        <w:rPr>
          <w:rFonts w:ascii="Times New Roman" w:hAnsi="Times New Roman" w:cs="Times New Roman"/>
          <w:b w:val="0"/>
          <w:sz w:val="28"/>
          <w:szCs w:val="28"/>
        </w:rPr>
        <w:t xml:space="preserve">При эффективном проведении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 к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>лючево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«коэффициент снижения количества нарушений антимонопольного законодательства со стороны Администрации Яковлевского муниципального района (по сравнению с </w:t>
      </w:r>
      <w:r w:rsidR="00033249">
        <w:rPr>
          <w:rFonts w:ascii="Times New Roman" w:hAnsi="Times New Roman" w:cs="Times New Roman"/>
          <w:b w:val="0"/>
          <w:sz w:val="28"/>
          <w:szCs w:val="28"/>
        </w:rPr>
        <w:t>предыдущим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 годом)»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B9C">
        <w:rPr>
          <w:rFonts w:ascii="Times New Roman" w:hAnsi="Times New Roman" w:cs="Times New Roman"/>
          <w:b w:val="0"/>
          <w:sz w:val="28"/>
          <w:szCs w:val="28"/>
        </w:rPr>
        <w:t>долж</w:t>
      </w:r>
      <w:r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5F0B9C">
        <w:rPr>
          <w:rFonts w:ascii="Times New Roman" w:hAnsi="Times New Roman" w:cs="Times New Roman"/>
          <w:b w:val="0"/>
          <w:sz w:val="28"/>
          <w:szCs w:val="28"/>
        </w:rPr>
        <w:t xml:space="preserve"> наблюдаться уменьшение количества нарушений антимонопольного законодательства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33249" w:rsidRPr="00033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249" w:rsidRDefault="00033249" w:rsidP="0003324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33249">
        <w:rPr>
          <w:rFonts w:ascii="Times New Roman" w:hAnsi="Times New Roman" w:cs="Times New Roman"/>
          <w:b w:val="0"/>
          <w:sz w:val="28"/>
          <w:szCs w:val="28"/>
        </w:rPr>
        <w:t xml:space="preserve">Ежегодная оценка значения ключевого показателя эффективности «коэффициент снижения количества нарушений антимонопольного законодательства со стороны </w:t>
      </w:r>
      <w:r w:rsidR="005F0B9C" w:rsidRPr="000332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Яковлевского муниципального района</w:t>
      </w:r>
      <w:r w:rsidRPr="00033249">
        <w:rPr>
          <w:rFonts w:ascii="Times New Roman" w:hAnsi="Times New Roman" w:cs="Times New Roman"/>
          <w:b w:val="0"/>
          <w:sz w:val="28"/>
          <w:szCs w:val="28"/>
        </w:rPr>
        <w:t xml:space="preserve"> (по сравнению с 2018 годом)» призвана обеспечить понимание об эффективности функционирования антимонопольного комплаенса в </w:t>
      </w:r>
      <w:r w:rsidR="005F0B9C" w:rsidRPr="000332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Яковлевского муниципального района </w:t>
      </w:r>
      <w:r w:rsidRPr="00033249">
        <w:rPr>
          <w:rFonts w:ascii="Times New Roman" w:hAnsi="Times New Roman" w:cs="Times New Roman"/>
          <w:b w:val="0"/>
          <w:sz w:val="28"/>
          <w:szCs w:val="28"/>
        </w:rPr>
        <w:t xml:space="preserve">и о соответствии мероприятий антимонопольного комплаенса </w:t>
      </w:r>
      <w:r w:rsidR="005F0B9C" w:rsidRPr="00033249">
        <w:rPr>
          <w:rFonts w:ascii="Times New Roman" w:hAnsi="Times New Roman" w:cs="Times New Roman"/>
          <w:b w:val="0"/>
          <w:sz w:val="28"/>
          <w:szCs w:val="28"/>
        </w:rPr>
        <w:t>Администрации Яковлевского муниципального района</w:t>
      </w:r>
      <w:r w:rsidRPr="00033249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 w:rsidR="005F0B9C">
        <w:rPr>
          <w:rFonts w:ascii="Times New Roman" w:hAnsi="Times New Roman" w:cs="Times New Roman"/>
          <w:b w:val="0"/>
          <w:sz w:val="28"/>
          <w:szCs w:val="28"/>
        </w:rPr>
        <w:t xml:space="preserve"> развития конкуренции в Российской Федерации на 2018-2020 годы.</w:t>
      </w:r>
    </w:p>
    <w:p w:rsidR="00823E7A" w:rsidRPr="00496EAE" w:rsidRDefault="00823E7A" w:rsidP="00823E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EAE">
        <w:rPr>
          <w:rFonts w:ascii="Times New Roman" w:hAnsi="Times New Roman" w:cs="Times New Roman"/>
          <w:sz w:val="28"/>
          <w:szCs w:val="28"/>
        </w:rPr>
        <w:t xml:space="preserve"> Оценка значений </w:t>
      </w:r>
      <w:r w:rsidR="005F0B9C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</w:t>
      </w:r>
      <w:r w:rsidRPr="00496EAE">
        <w:rPr>
          <w:rFonts w:ascii="Times New Roman" w:hAnsi="Times New Roman" w:cs="Times New Roman"/>
          <w:sz w:val="28"/>
          <w:szCs w:val="28"/>
        </w:rPr>
        <w:t xml:space="preserve">«доля проектов нормативных правовых актов </w:t>
      </w:r>
      <w:r w:rsidR="005F0B9C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законодательства» и «доля нормативных правовых актов </w:t>
      </w:r>
      <w:r w:rsidR="005F0B9C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законодательства».</w:t>
      </w:r>
    </w:p>
    <w:p w:rsidR="005F0B9C" w:rsidRDefault="005F0B9C" w:rsidP="005F0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9C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ключевых показателей эффективности направлена на понимание эффективности мероприятий антимонопольного комплаенса, предусмотренных подпунктами «б» и «в» пункта 15 Методических рекомендаций, а также пунктом </w:t>
      </w:r>
      <w:r w:rsidR="009E1FBD">
        <w:rPr>
          <w:rFonts w:ascii="Times New Roman" w:hAnsi="Times New Roman" w:cs="Times New Roman"/>
          <w:sz w:val="28"/>
          <w:szCs w:val="28"/>
        </w:rPr>
        <w:t>2 раздела «</w:t>
      </w:r>
      <w:r w:rsidR="009E1F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1FBD" w:rsidRPr="009E1FBD">
        <w:rPr>
          <w:rFonts w:ascii="Times New Roman" w:hAnsi="Times New Roman" w:cs="Times New Roman"/>
          <w:sz w:val="28"/>
          <w:szCs w:val="28"/>
        </w:rPr>
        <w:t xml:space="preserve">. </w:t>
      </w:r>
      <w:r w:rsidR="009E1FBD">
        <w:rPr>
          <w:rFonts w:ascii="Times New Roman" w:hAnsi="Times New Roman" w:cs="Times New Roman"/>
          <w:sz w:val="28"/>
          <w:szCs w:val="28"/>
        </w:rPr>
        <w:t>Выявление и оценка комплаенс-рисков»</w:t>
      </w:r>
      <w:r w:rsidRPr="005F0B9C">
        <w:rPr>
          <w:rFonts w:ascii="Times New Roman" w:hAnsi="Times New Roman" w:cs="Times New Roman"/>
          <w:sz w:val="28"/>
          <w:szCs w:val="28"/>
        </w:rPr>
        <w:t xml:space="preserve"> Положения об организации системы внутреннего обеспечения соответствия требованиям антимонопольного законодательства в </w:t>
      </w:r>
      <w:r w:rsidR="009E1FBD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9E1FBD" w:rsidRPr="009E1FBD">
        <w:rPr>
          <w:rFonts w:ascii="Times New Roman" w:hAnsi="Times New Roman" w:cs="Times New Roman"/>
          <w:sz w:val="28"/>
          <w:szCs w:val="28"/>
        </w:rPr>
        <w:t xml:space="preserve"> (</w:t>
      </w:r>
      <w:r w:rsidR="009E1FBD">
        <w:rPr>
          <w:rFonts w:ascii="Times New Roman" w:hAnsi="Times New Roman" w:cs="Times New Roman"/>
          <w:sz w:val="28"/>
          <w:szCs w:val="28"/>
        </w:rPr>
        <w:t>антимонопольного комплаенса)</w:t>
      </w:r>
      <w:r w:rsidRPr="005F0B9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E1FBD">
        <w:rPr>
          <w:rFonts w:ascii="Times New Roman" w:hAnsi="Times New Roman" w:cs="Times New Roman"/>
          <w:sz w:val="28"/>
          <w:szCs w:val="28"/>
        </w:rPr>
        <w:t>распоряжением</w:t>
      </w:r>
      <w:r w:rsidRPr="005F0B9C">
        <w:rPr>
          <w:rFonts w:ascii="Times New Roman" w:hAnsi="Times New Roman" w:cs="Times New Roman"/>
          <w:sz w:val="28"/>
          <w:szCs w:val="28"/>
        </w:rPr>
        <w:t xml:space="preserve"> </w:t>
      </w:r>
      <w:r w:rsidR="009E1FBD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5F0B9C">
        <w:rPr>
          <w:rFonts w:ascii="Times New Roman" w:hAnsi="Times New Roman" w:cs="Times New Roman"/>
          <w:sz w:val="28"/>
          <w:szCs w:val="28"/>
        </w:rPr>
        <w:t xml:space="preserve"> от </w:t>
      </w:r>
      <w:r w:rsidR="009E1FBD">
        <w:rPr>
          <w:rFonts w:ascii="Times New Roman" w:hAnsi="Times New Roman" w:cs="Times New Roman"/>
          <w:sz w:val="28"/>
          <w:szCs w:val="28"/>
        </w:rPr>
        <w:t>13.02.</w:t>
      </w:r>
      <w:r w:rsidRPr="005F0B9C">
        <w:rPr>
          <w:rFonts w:ascii="Times New Roman" w:hAnsi="Times New Roman" w:cs="Times New Roman"/>
          <w:sz w:val="28"/>
          <w:szCs w:val="28"/>
        </w:rPr>
        <w:t>2020 года №</w:t>
      </w:r>
      <w:r w:rsidR="009E1FBD">
        <w:rPr>
          <w:rFonts w:ascii="Times New Roman" w:hAnsi="Times New Roman" w:cs="Times New Roman"/>
          <w:sz w:val="28"/>
          <w:szCs w:val="28"/>
        </w:rPr>
        <w:t>112</w:t>
      </w:r>
      <w:r w:rsidRPr="005F0B9C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</w:t>
      </w:r>
      <w:r w:rsidRPr="005F0B9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</w:t>
      </w:r>
      <w:r w:rsidR="009E1FBD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5F0B9C">
        <w:rPr>
          <w:rFonts w:ascii="Times New Roman" w:hAnsi="Times New Roman" w:cs="Times New Roman"/>
          <w:sz w:val="28"/>
          <w:szCs w:val="28"/>
        </w:rPr>
        <w:t>».</w:t>
      </w:r>
    </w:p>
    <w:p w:rsidR="00823E7A" w:rsidRPr="00496EAE" w:rsidRDefault="00823E7A" w:rsidP="005F0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9E1FBD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9E1FBD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9E1FBD" w:rsidRPr="00033249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</w:t>
      </w:r>
      <w:r w:rsidR="009E1FBD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 w:rsidRPr="00496EAE">
        <w:rPr>
          <w:rFonts w:ascii="Times New Roman" w:hAnsi="Times New Roman" w:cs="Times New Roman"/>
          <w:sz w:val="28"/>
          <w:szCs w:val="28"/>
        </w:rPr>
        <w:t xml:space="preserve"> будет тем выше, чем эффективней данные мероприятия антимонопольного комплаенса будут осуществляться уполномоченным подразделением</w:t>
      </w:r>
      <w:r w:rsidR="009E1FBD">
        <w:rPr>
          <w:rFonts w:ascii="Times New Roman" w:hAnsi="Times New Roman" w:cs="Times New Roman"/>
          <w:sz w:val="28"/>
          <w:szCs w:val="28"/>
        </w:rPr>
        <w:t>.</w:t>
      </w:r>
      <w:r w:rsidRPr="00496EAE">
        <w:rPr>
          <w:rFonts w:ascii="Times New Roman" w:hAnsi="Times New Roman" w:cs="Times New Roman"/>
          <w:sz w:val="28"/>
          <w:szCs w:val="28"/>
        </w:rPr>
        <w:t xml:space="preserve"> И</w:t>
      </w:r>
      <w:r w:rsidR="009E1FBD">
        <w:rPr>
          <w:rFonts w:ascii="Times New Roman" w:hAnsi="Times New Roman" w:cs="Times New Roman"/>
          <w:sz w:val="28"/>
          <w:szCs w:val="28"/>
        </w:rPr>
        <w:t>,</w:t>
      </w:r>
      <w:r w:rsidRPr="00496EAE">
        <w:rPr>
          <w:rFonts w:ascii="Times New Roman" w:hAnsi="Times New Roman" w:cs="Times New Roman"/>
          <w:sz w:val="28"/>
          <w:szCs w:val="28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823E7A" w:rsidRPr="00823E7A" w:rsidRDefault="00823E7A" w:rsidP="00E944D6">
      <w:pPr>
        <w:pStyle w:val="ae"/>
        <w:tabs>
          <w:tab w:val="clear" w:pos="4677"/>
        </w:tabs>
        <w:jc w:val="center"/>
        <w:rPr>
          <w:sz w:val="28"/>
          <w:lang w:val="ru-RU"/>
        </w:rPr>
      </w:pPr>
    </w:p>
    <w:sectPr w:rsidR="00823E7A" w:rsidRPr="00823E7A" w:rsidSect="00C55BB8">
      <w:pgSz w:w="11907" w:h="16840" w:code="9"/>
      <w:pgMar w:top="426" w:right="851" w:bottom="323" w:left="1418" w:header="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E2" w:rsidRDefault="00E57CE2" w:rsidP="00AD022F">
      <w:r>
        <w:separator/>
      </w:r>
    </w:p>
  </w:endnote>
  <w:endnote w:type="continuationSeparator" w:id="0">
    <w:p w:rsidR="00E57CE2" w:rsidRDefault="00E57CE2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E2" w:rsidRDefault="00E57CE2" w:rsidP="00AD022F">
      <w:r>
        <w:separator/>
      </w:r>
    </w:p>
  </w:footnote>
  <w:footnote w:type="continuationSeparator" w:id="0">
    <w:p w:rsidR="00E57CE2" w:rsidRDefault="00E57CE2" w:rsidP="00AD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453D7D"/>
    <w:multiLevelType w:val="hybridMultilevel"/>
    <w:tmpl w:val="A1B064EA"/>
    <w:lvl w:ilvl="0" w:tplc="0A8862B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7" w:hanging="360"/>
      </w:pPr>
    </w:lvl>
    <w:lvl w:ilvl="2" w:tplc="0419001B" w:tentative="1">
      <w:start w:val="1"/>
      <w:numFmt w:val="lowerRoman"/>
      <w:lvlText w:val="%3."/>
      <w:lvlJc w:val="right"/>
      <w:pPr>
        <w:ind w:left="7417" w:hanging="180"/>
      </w:pPr>
    </w:lvl>
    <w:lvl w:ilvl="3" w:tplc="0419000F" w:tentative="1">
      <w:start w:val="1"/>
      <w:numFmt w:val="decimal"/>
      <w:lvlText w:val="%4."/>
      <w:lvlJc w:val="left"/>
      <w:pPr>
        <w:ind w:left="8137" w:hanging="360"/>
      </w:pPr>
    </w:lvl>
    <w:lvl w:ilvl="4" w:tplc="04190019" w:tentative="1">
      <w:start w:val="1"/>
      <w:numFmt w:val="lowerLetter"/>
      <w:lvlText w:val="%5."/>
      <w:lvlJc w:val="left"/>
      <w:pPr>
        <w:ind w:left="8857" w:hanging="360"/>
      </w:pPr>
    </w:lvl>
    <w:lvl w:ilvl="5" w:tplc="0419001B" w:tentative="1">
      <w:start w:val="1"/>
      <w:numFmt w:val="lowerRoman"/>
      <w:lvlText w:val="%6."/>
      <w:lvlJc w:val="right"/>
      <w:pPr>
        <w:ind w:left="9577" w:hanging="180"/>
      </w:pPr>
    </w:lvl>
    <w:lvl w:ilvl="6" w:tplc="0419000F" w:tentative="1">
      <w:start w:val="1"/>
      <w:numFmt w:val="decimal"/>
      <w:lvlText w:val="%7."/>
      <w:lvlJc w:val="left"/>
      <w:pPr>
        <w:ind w:left="10297" w:hanging="360"/>
      </w:pPr>
    </w:lvl>
    <w:lvl w:ilvl="7" w:tplc="04190019" w:tentative="1">
      <w:start w:val="1"/>
      <w:numFmt w:val="lowerLetter"/>
      <w:lvlText w:val="%8."/>
      <w:lvlJc w:val="left"/>
      <w:pPr>
        <w:ind w:left="11017" w:hanging="360"/>
      </w:pPr>
    </w:lvl>
    <w:lvl w:ilvl="8" w:tplc="0419001B" w:tentative="1">
      <w:start w:val="1"/>
      <w:numFmt w:val="lowerRoman"/>
      <w:lvlText w:val="%9."/>
      <w:lvlJc w:val="right"/>
      <w:pPr>
        <w:ind w:left="11737" w:hanging="180"/>
      </w:pPr>
    </w:lvl>
  </w:abstractNum>
  <w:abstractNum w:abstractNumId="7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F6667"/>
    <w:multiLevelType w:val="hybridMultilevel"/>
    <w:tmpl w:val="754419FC"/>
    <w:lvl w:ilvl="0" w:tplc="F70E9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3249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42F9"/>
    <w:rsid w:val="000B4A9C"/>
    <w:rsid w:val="000B50BD"/>
    <w:rsid w:val="000C40B5"/>
    <w:rsid w:val="000E533E"/>
    <w:rsid w:val="000E7C34"/>
    <w:rsid w:val="000F69B4"/>
    <w:rsid w:val="000F7DE4"/>
    <w:rsid w:val="00100C75"/>
    <w:rsid w:val="00101833"/>
    <w:rsid w:val="001026FE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8047F"/>
    <w:rsid w:val="00180B9D"/>
    <w:rsid w:val="001834DC"/>
    <w:rsid w:val="00185FDF"/>
    <w:rsid w:val="001929FA"/>
    <w:rsid w:val="001A0681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67408"/>
    <w:rsid w:val="00372ACB"/>
    <w:rsid w:val="00375D58"/>
    <w:rsid w:val="00387D83"/>
    <w:rsid w:val="00392874"/>
    <w:rsid w:val="003937E0"/>
    <w:rsid w:val="003A0225"/>
    <w:rsid w:val="003A7EC4"/>
    <w:rsid w:val="003B06C3"/>
    <w:rsid w:val="003B7FC7"/>
    <w:rsid w:val="003C1BAD"/>
    <w:rsid w:val="003D4155"/>
    <w:rsid w:val="003E24B0"/>
    <w:rsid w:val="003E3C7D"/>
    <w:rsid w:val="003E5336"/>
    <w:rsid w:val="003E7BFD"/>
    <w:rsid w:val="003F62F1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94FC3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E5F8F"/>
    <w:rsid w:val="004F7E8A"/>
    <w:rsid w:val="00507290"/>
    <w:rsid w:val="00507B65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23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0B9C"/>
    <w:rsid w:val="005F7C84"/>
    <w:rsid w:val="00603F0A"/>
    <w:rsid w:val="00622DAB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97801"/>
    <w:rsid w:val="007A1EEB"/>
    <w:rsid w:val="007B1CE1"/>
    <w:rsid w:val="007B265E"/>
    <w:rsid w:val="007B4784"/>
    <w:rsid w:val="007B5BC7"/>
    <w:rsid w:val="007B7733"/>
    <w:rsid w:val="007C1ACC"/>
    <w:rsid w:val="007D76D1"/>
    <w:rsid w:val="007F02AF"/>
    <w:rsid w:val="007F61F4"/>
    <w:rsid w:val="00806445"/>
    <w:rsid w:val="008109BD"/>
    <w:rsid w:val="00820C89"/>
    <w:rsid w:val="008219EF"/>
    <w:rsid w:val="00823E7A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3D6E"/>
    <w:rsid w:val="00886ADF"/>
    <w:rsid w:val="00890B29"/>
    <w:rsid w:val="008942B2"/>
    <w:rsid w:val="00895922"/>
    <w:rsid w:val="008A3704"/>
    <w:rsid w:val="008B076B"/>
    <w:rsid w:val="008B2FFF"/>
    <w:rsid w:val="008C2885"/>
    <w:rsid w:val="008C5D98"/>
    <w:rsid w:val="008C79AC"/>
    <w:rsid w:val="008D4CE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1FBD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93C55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34168"/>
    <w:rsid w:val="00C455B2"/>
    <w:rsid w:val="00C520FA"/>
    <w:rsid w:val="00C55BB8"/>
    <w:rsid w:val="00C673D7"/>
    <w:rsid w:val="00C70547"/>
    <w:rsid w:val="00C75C1B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62CC"/>
    <w:rsid w:val="00CE41C0"/>
    <w:rsid w:val="00CE5EDE"/>
    <w:rsid w:val="00CF1971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82DC3"/>
    <w:rsid w:val="00D9169F"/>
    <w:rsid w:val="00D93D2E"/>
    <w:rsid w:val="00DB1722"/>
    <w:rsid w:val="00DB7A49"/>
    <w:rsid w:val="00DC27B9"/>
    <w:rsid w:val="00DC5C31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36C24"/>
    <w:rsid w:val="00E419AD"/>
    <w:rsid w:val="00E423F4"/>
    <w:rsid w:val="00E435A0"/>
    <w:rsid w:val="00E439DC"/>
    <w:rsid w:val="00E50C16"/>
    <w:rsid w:val="00E52190"/>
    <w:rsid w:val="00E53254"/>
    <w:rsid w:val="00E57CE2"/>
    <w:rsid w:val="00E65778"/>
    <w:rsid w:val="00E708C8"/>
    <w:rsid w:val="00E71E86"/>
    <w:rsid w:val="00E83B88"/>
    <w:rsid w:val="00E863BB"/>
    <w:rsid w:val="00E902E3"/>
    <w:rsid w:val="00E9185E"/>
    <w:rsid w:val="00E943B9"/>
    <w:rsid w:val="00E944D6"/>
    <w:rsid w:val="00E96379"/>
    <w:rsid w:val="00EC4305"/>
    <w:rsid w:val="00EC6A0B"/>
    <w:rsid w:val="00ED03F2"/>
    <w:rsid w:val="00ED4DEF"/>
    <w:rsid w:val="00ED68A3"/>
    <w:rsid w:val="00ED751A"/>
    <w:rsid w:val="00ED7A69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4326"/>
    <w:rsid w:val="00F47FC3"/>
    <w:rsid w:val="00F5257A"/>
    <w:rsid w:val="00F52D67"/>
    <w:rsid w:val="00F55B40"/>
    <w:rsid w:val="00F567A9"/>
    <w:rsid w:val="00F57125"/>
    <w:rsid w:val="00F74780"/>
    <w:rsid w:val="00F77DA4"/>
    <w:rsid w:val="00F8163B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D5374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FCFF-BBE2-44D9-9743-66B0E256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2020-09-04T00:44:00Z</cp:lastPrinted>
  <dcterms:created xsi:type="dcterms:W3CDTF">2020-09-14T01:30:00Z</dcterms:created>
  <dcterms:modified xsi:type="dcterms:W3CDTF">2020-09-14T01:30:00Z</dcterms:modified>
</cp:coreProperties>
</file>