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A" w:rsidRDefault="00AE2D5A" w:rsidP="00AE2D5A">
      <w:pPr>
        <w:tabs>
          <w:tab w:val="center" w:pos="4536"/>
          <w:tab w:val="left" w:pos="7470"/>
        </w:tabs>
        <w:rPr>
          <w:sz w:val="36"/>
        </w:rPr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25120C" w:rsidRDefault="00AE2D5A" w:rsidP="00AE2D5A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E2D5A" w:rsidRPr="001C41BB" w:rsidRDefault="00AE2D5A" w:rsidP="001629B9">
      <w:pPr>
        <w:pStyle w:val="1"/>
        <w:jc w:val="center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AE2D5A" w:rsidRPr="001629B9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1629B9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5E18E1" w:rsidRDefault="00AE2D5A" w:rsidP="00AE2D5A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AE2D5A" w:rsidRDefault="00AE2D5A" w:rsidP="00AE2D5A">
      <w:pPr>
        <w:jc w:val="center"/>
        <w:rPr>
          <w:sz w:val="28"/>
        </w:rPr>
      </w:pPr>
    </w:p>
    <w:p w:rsidR="00AE2D5A" w:rsidRPr="00EA2A46" w:rsidRDefault="00A3292B" w:rsidP="00AE2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2D5A" w:rsidRDefault="00AE2D5A" w:rsidP="00AE2D5A">
      <w:pPr>
        <w:jc w:val="center"/>
        <w:rPr>
          <w:sz w:val="28"/>
          <w:szCs w:val="28"/>
        </w:rPr>
      </w:pPr>
    </w:p>
    <w:p w:rsidR="00AE2D5A" w:rsidRPr="00EA2A46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E2D5A" w:rsidRPr="006D0498" w:rsidTr="002A1328">
        <w:tc>
          <w:tcPr>
            <w:tcW w:w="675" w:type="dxa"/>
          </w:tcPr>
          <w:p w:rsidR="00AE2D5A" w:rsidRPr="006D0498" w:rsidRDefault="00AE2D5A" w:rsidP="002A1328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0F37BC" w:rsidRDefault="0001792E" w:rsidP="002A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F37BC" w:rsidRPr="000F37BC">
              <w:rPr>
                <w:b/>
                <w:sz w:val="28"/>
                <w:szCs w:val="28"/>
              </w:rPr>
              <w:t>.04.2019</w:t>
            </w:r>
          </w:p>
        </w:tc>
        <w:tc>
          <w:tcPr>
            <w:tcW w:w="3827" w:type="dxa"/>
          </w:tcPr>
          <w:p w:rsidR="00AE2D5A" w:rsidRPr="006D0498" w:rsidRDefault="009726C1" w:rsidP="0097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AE2D5A" w:rsidRPr="006D0498">
              <w:rPr>
                <w:sz w:val="28"/>
                <w:szCs w:val="28"/>
              </w:rPr>
              <w:t>с</w:t>
            </w:r>
            <w:proofErr w:type="gramEnd"/>
            <w:r w:rsidR="00AE2D5A"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6D0498" w:rsidRDefault="00AE2D5A" w:rsidP="002A1328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0F37BC" w:rsidRDefault="000F37BC" w:rsidP="0001792E">
            <w:pPr>
              <w:jc w:val="center"/>
              <w:rPr>
                <w:b/>
                <w:sz w:val="28"/>
                <w:szCs w:val="28"/>
              </w:rPr>
            </w:pPr>
            <w:r w:rsidRPr="000F37BC">
              <w:rPr>
                <w:b/>
                <w:sz w:val="28"/>
                <w:szCs w:val="28"/>
              </w:rPr>
              <w:t>1</w:t>
            </w:r>
            <w:r w:rsidR="0001792E">
              <w:rPr>
                <w:b/>
                <w:sz w:val="28"/>
                <w:szCs w:val="28"/>
              </w:rPr>
              <w:t>75</w:t>
            </w:r>
            <w:r w:rsidRPr="000F37BC">
              <w:rPr>
                <w:b/>
                <w:sz w:val="28"/>
                <w:szCs w:val="28"/>
              </w:rPr>
              <w:t>-НПА</w:t>
            </w:r>
          </w:p>
        </w:tc>
      </w:tr>
    </w:tbl>
    <w:p w:rsidR="00AE2D5A" w:rsidRPr="00EA2A46" w:rsidRDefault="00AE2D5A" w:rsidP="00AE2D5A">
      <w:pPr>
        <w:jc w:val="center"/>
        <w:rPr>
          <w:sz w:val="28"/>
          <w:szCs w:val="28"/>
        </w:rPr>
      </w:pPr>
    </w:p>
    <w:p w:rsidR="00B75196" w:rsidRDefault="00B75196" w:rsidP="00B7519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75196" w:rsidRPr="00A87BDF" w:rsidRDefault="00A3292B" w:rsidP="00B7519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(«дорожная карта») Яковлевского муниципального района по достижению параметров </w:t>
      </w:r>
      <w:r w:rsidR="0029500F">
        <w:rPr>
          <w:rFonts w:ascii="Times New Roman" w:hAnsi="Times New Roman"/>
          <w:b/>
          <w:sz w:val="28"/>
          <w:szCs w:val="28"/>
        </w:rPr>
        <w:t>заработной</w:t>
      </w:r>
      <w:r w:rsidR="00224A8B">
        <w:rPr>
          <w:rFonts w:ascii="Times New Roman" w:hAnsi="Times New Roman"/>
          <w:b/>
          <w:sz w:val="28"/>
          <w:szCs w:val="28"/>
        </w:rPr>
        <w:t xml:space="preserve"> платы работников культуры</w:t>
      </w:r>
    </w:p>
    <w:p w:rsidR="00B75196" w:rsidRDefault="00B75196" w:rsidP="00B75196">
      <w:pPr>
        <w:jc w:val="center"/>
        <w:rPr>
          <w:sz w:val="28"/>
          <w:szCs w:val="28"/>
        </w:rPr>
      </w:pPr>
    </w:p>
    <w:p w:rsidR="00A3292B" w:rsidRDefault="00B75196" w:rsidP="00B75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292B">
        <w:rPr>
          <w:sz w:val="28"/>
          <w:szCs w:val="28"/>
        </w:rPr>
        <w:t xml:space="preserve">В целях координации деятельности по выполнению Указов </w:t>
      </w:r>
      <w:r w:rsidR="0029500F" w:rsidRPr="00A3292B">
        <w:rPr>
          <w:sz w:val="28"/>
          <w:szCs w:val="28"/>
        </w:rPr>
        <w:t>Президента</w:t>
      </w:r>
      <w:r w:rsidR="00A3292B" w:rsidRPr="00A3292B">
        <w:rPr>
          <w:sz w:val="28"/>
          <w:szCs w:val="28"/>
        </w:rPr>
        <w:t xml:space="preserve"> Российской Федерации от 7 мая 2012 года №597</w:t>
      </w:r>
      <w:r w:rsidR="0029500F">
        <w:rPr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4C004B">
        <w:rPr>
          <w:sz w:val="28"/>
          <w:szCs w:val="28"/>
        </w:rPr>
        <w:t xml:space="preserve"> и повышения качества услуг в  учреждениях культуры на территории Яковлевского муниципального района</w:t>
      </w:r>
    </w:p>
    <w:p w:rsidR="004C004B" w:rsidRDefault="004C004B" w:rsidP="00B75196">
      <w:pPr>
        <w:spacing w:line="276" w:lineRule="auto"/>
        <w:jc w:val="both"/>
        <w:rPr>
          <w:sz w:val="28"/>
          <w:szCs w:val="28"/>
        </w:rPr>
      </w:pPr>
    </w:p>
    <w:p w:rsidR="00A3292B" w:rsidRDefault="00A3292B" w:rsidP="00B75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5196" w:rsidRDefault="00B75196" w:rsidP="00B75196">
      <w:pPr>
        <w:jc w:val="both"/>
        <w:rPr>
          <w:sz w:val="28"/>
          <w:szCs w:val="28"/>
        </w:rPr>
      </w:pPr>
    </w:p>
    <w:p w:rsidR="007D5AAF" w:rsidRDefault="004C004B" w:rsidP="004C004B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 w:rsidRPr="007D5AAF">
        <w:rPr>
          <w:sz w:val="28"/>
          <w:szCs w:val="28"/>
        </w:rPr>
        <w:t>У</w:t>
      </w:r>
      <w:r w:rsidR="00A3292B" w:rsidRPr="007D5AAF">
        <w:rPr>
          <w:sz w:val="28"/>
          <w:szCs w:val="28"/>
        </w:rPr>
        <w:t xml:space="preserve">твердить </w:t>
      </w:r>
      <w:r w:rsidR="007D5AAF" w:rsidRPr="007D5AAF">
        <w:rPr>
          <w:sz w:val="28"/>
          <w:szCs w:val="28"/>
        </w:rPr>
        <w:t xml:space="preserve">прилагаемый </w:t>
      </w:r>
      <w:r w:rsidR="00A3292B" w:rsidRPr="007D5AAF">
        <w:rPr>
          <w:sz w:val="28"/>
          <w:szCs w:val="28"/>
        </w:rPr>
        <w:t xml:space="preserve">План  мероприятий («дорожная карта») Яковлевского муниципального района по достижению параметров </w:t>
      </w:r>
      <w:r w:rsidR="0029500F" w:rsidRPr="007D5AAF">
        <w:rPr>
          <w:sz w:val="28"/>
          <w:szCs w:val="28"/>
        </w:rPr>
        <w:t>заработной</w:t>
      </w:r>
      <w:r w:rsidR="00A3292B" w:rsidRPr="007D5AAF">
        <w:rPr>
          <w:sz w:val="28"/>
          <w:szCs w:val="28"/>
        </w:rPr>
        <w:t xml:space="preserve"> платы работников культуры, установленных Указом </w:t>
      </w:r>
      <w:r w:rsidR="0029500F" w:rsidRPr="007D5AAF">
        <w:rPr>
          <w:sz w:val="28"/>
          <w:szCs w:val="28"/>
        </w:rPr>
        <w:t>Президента</w:t>
      </w:r>
      <w:r w:rsidR="00A3292B" w:rsidRPr="007D5AAF">
        <w:rPr>
          <w:sz w:val="28"/>
          <w:szCs w:val="28"/>
        </w:rPr>
        <w:t xml:space="preserve"> Российской Федерации от 7 мая 2012 года №</w:t>
      </w:r>
      <w:r w:rsidR="007D5AAF" w:rsidRPr="007D5AAF">
        <w:rPr>
          <w:sz w:val="28"/>
          <w:szCs w:val="28"/>
        </w:rPr>
        <w:t xml:space="preserve"> </w:t>
      </w:r>
      <w:r w:rsidR="00A3292B" w:rsidRPr="007D5AAF">
        <w:rPr>
          <w:sz w:val="28"/>
          <w:szCs w:val="28"/>
        </w:rPr>
        <w:t>597</w:t>
      </w:r>
      <w:r w:rsidR="0029500F" w:rsidRPr="007D5AAF">
        <w:rPr>
          <w:sz w:val="28"/>
          <w:szCs w:val="28"/>
        </w:rPr>
        <w:t xml:space="preserve"> </w:t>
      </w:r>
      <w:r w:rsidR="007D5AAF">
        <w:rPr>
          <w:sz w:val="28"/>
          <w:szCs w:val="28"/>
        </w:rPr>
        <w:t>«О мероприятиях по реализации государственной политики».</w:t>
      </w:r>
    </w:p>
    <w:p w:rsidR="00B75196" w:rsidRPr="007D5AAF" w:rsidRDefault="0029500F" w:rsidP="004C004B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 w:rsidRPr="007D5AAF">
        <w:rPr>
          <w:sz w:val="28"/>
          <w:szCs w:val="28"/>
        </w:rPr>
        <w:t xml:space="preserve"> Муниципальному казенному учреждению «Управление культуры</w:t>
      </w:r>
      <w:r w:rsidR="001A3E0F">
        <w:rPr>
          <w:sz w:val="28"/>
          <w:szCs w:val="28"/>
        </w:rPr>
        <w:t xml:space="preserve">» Яковлевского муниципального </w:t>
      </w:r>
      <w:r w:rsidRPr="007D5AAF">
        <w:rPr>
          <w:sz w:val="28"/>
          <w:szCs w:val="28"/>
        </w:rPr>
        <w:t xml:space="preserve">района </w:t>
      </w:r>
      <w:r w:rsidR="002F1D9B">
        <w:rPr>
          <w:sz w:val="28"/>
          <w:szCs w:val="28"/>
        </w:rPr>
        <w:t>(</w:t>
      </w:r>
      <w:proofErr w:type="spellStart"/>
      <w:r w:rsidR="002F1D9B">
        <w:rPr>
          <w:sz w:val="28"/>
          <w:szCs w:val="28"/>
        </w:rPr>
        <w:t>Лапинская</w:t>
      </w:r>
      <w:proofErr w:type="spellEnd"/>
      <w:r w:rsidR="000F37BC">
        <w:rPr>
          <w:sz w:val="28"/>
          <w:szCs w:val="28"/>
        </w:rPr>
        <w:t xml:space="preserve"> Л.Г.</w:t>
      </w:r>
      <w:r w:rsidR="002F1D9B" w:rsidRPr="007D5AAF">
        <w:rPr>
          <w:sz w:val="28"/>
          <w:szCs w:val="28"/>
        </w:rPr>
        <w:t xml:space="preserve">) </w:t>
      </w:r>
      <w:r w:rsidRPr="007D5AAF">
        <w:rPr>
          <w:sz w:val="28"/>
          <w:szCs w:val="28"/>
        </w:rPr>
        <w:t xml:space="preserve">обеспечить реализацию Плана мероприятий («дорожная карта») Яковлевского муниципального района по достижению параметров </w:t>
      </w:r>
      <w:r w:rsidR="004C004B" w:rsidRPr="007D5AAF">
        <w:rPr>
          <w:sz w:val="28"/>
          <w:szCs w:val="28"/>
        </w:rPr>
        <w:t>заработной</w:t>
      </w:r>
      <w:r w:rsidRPr="007D5AAF">
        <w:rPr>
          <w:sz w:val="28"/>
          <w:szCs w:val="28"/>
        </w:rPr>
        <w:t xml:space="preserve"> платы работников культуры, установленных Указом </w:t>
      </w:r>
      <w:r w:rsidR="004C004B" w:rsidRPr="007D5AAF">
        <w:rPr>
          <w:sz w:val="28"/>
          <w:szCs w:val="28"/>
        </w:rPr>
        <w:t>Президента</w:t>
      </w:r>
      <w:r w:rsidRPr="007D5AAF">
        <w:rPr>
          <w:sz w:val="28"/>
          <w:szCs w:val="28"/>
        </w:rPr>
        <w:t xml:space="preserve"> Российской Федерации от 7 мая 2012 года №</w:t>
      </w:r>
      <w:r w:rsidR="007D5AAF">
        <w:rPr>
          <w:sz w:val="28"/>
          <w:szCs w:val="28"/>
        </w:rPr>
        <w:t xml:space="preserve"> </w:t>
      </w:r>
      <w:r w:rsidRPr="007D5AAF">
        <w:rPr>
          <w:sz w:val="28"/>
          <w:szCs w:val="28"/>
        </w:rPr>
        <w:t>597</w:t>
      </w:r>
    </w:p>
    <w:p w:rsidR="00B75196" w:rsidRPr="00D64B7E" w:rsidRDefault="004C004B" w:rsidP="004C004B">
      <w:pPr>
        <w:pStyle w:val="a3"/>
        <w:numPr>
          <w:ilvl w:val="0"/>
          <w:numId w:val="6"/>
        </w:numPr>
        <w:spacing w:after="200" w:line="360" w:lineRule="auto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аппарата Администрации (Сомова О.В.) опубликовать настоящее постановление в районной газете «Сельский труженик» и на официальном сайте Яковлевского муниципального района.</w:t>
      </w:r>
    </w:p>
    <w:p w:rsidR="00B75196" w:rsidRDefault="00B75196" w:rsidP="004C004B">
      <w:pPr>
        <w:pStyle w:val="a3"/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9726C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972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распоряжения </w:t>
      </w:r>
      <w:r w:rsidR="000C301F">
        <w:rPr>
          <w:sz w:val="28"/>
          <w:szCs w:val="28"/>
        </w:rPr>
        <w:t>возложить на заместителя главы Администрации Яковлевского муниципального района Лисицкого С.В.</w:t>
      </w:r>
    </w:p>
    <w:p w:rsidR="00224A8B" w:rsidRDefault="00224A8B" w:rsidP="004C004B">
      <w:pPr>
        <w:pStyle w:val="a3"/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публикации.</w:t>
      </w:r>
    </w:p>
    <w:p w:rsidR="00B75196" w:rsidRDefault="00B75196" w:rsidP="004C0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37BC" w:rsidRDefault="000F37BC" w:rsidP="007D5AAF">
      <w:pPr>
        <w:pStyle w:val="a6"/>
        <w:rPr>
          <w:rFonts w:ascii="Times New Roman" w:hAnsi="Times New Roman"/>
          <w:sz w:val="28"/>
          <w:szCs w:val="28"/>
        </w:rPr>
      </w:pPr>
    </w:p>
    <w:p w:rsidR="00B75196" w:rsidRPr="00A87BDF" w:rsidRDefault="001A3E0F" w:rsidP="007D5A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5196" w:rsidRPr="00A87BD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D5AAF">
        <w:rPr>
          <w:rFonts w:ascii="Times New Roman" w:hAnsi="Times New Roman"/>
          <w:sz w:val="28"/>
          <w:szCs w:val="28"/>
        </w:rPr>
        <w:t xml:space="preserve"> района – г</w:t>
      </w:r>
      <w:r>
        <w:rPr>
          <w:rFonts w:ascii="Times New Roman" w:hAnsi="Times New Roman"/>
          <w:sz w:val="28"/>
          <w:szCs w:val="28"/>
        </w:rPr>
        <w:t>лава</w:t>
      </w:r>
      <w:r w:rsidR="00B75196">
        <w:rPr>
          <w:rFonts w:ascii="Times New Roman" w:hAnsi="Times New Roman"/>
          <w:sz w:val="28"/>
          <w:szCs w:val="28"/>
        </w:rPr>
        <w:t xml:space="preserve"> </w:t>
      </w:r>
      <w:r w:rsidR="00B75196" w:rsidRPr="00A87BDF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B75196" w:rsidRDefault="00B75196" w:rsidP="007D5AAF">
      <w:pPr>
        <w:pStyle w:val="a6"/>
        <w:rPr>
          <w:rFonts w:ascii="Times New Roman" w:hAnsi="Times New Roman"/>
          <w:sz w:val="28"/>
          <w:szCs w:val="28"/>
        </w:rPr>
      </w:pPr>
      <w:r w:rsidRPr="00A87BDF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7BDF">
        <w:rPr>
          <w:rFonts w:ascii="Times New Roman" w:hAnsi="Times New Roman"/>
          <w:sz w:val="28"/>
          <w:szCs w:val="28"/>
        </w:rPr>
        <w:t xml:space="preserve">   </w:t>
      </w:r>
      <w:r w:rsidR="000F37BC">
        <w:rPr>
          <w:rFonts w:ascii="Times New Roman" w:hAnsi="Times New Roman"/>
          <w:sz w:val="28"/>
          <w:szCs w:val="28"/>
        </w:rPr>
        <w:t xml:space="preserve">   </w:t>
      </w:r>
      <w:r w:rsidR="001A3E0F">
        <w:rPr>
          <w:rFonts w:ascii="Times New Roman" w:hAnsi="Times New Roman"/>
          <w:sz w:val="28"/>
          <w:szCs w:val="28"/>
        </w:rPr>
        <w:t>Н.В. Вязовик</w:t>
      </w:r>
    </w:p>
    <w:p w:rsidR="00B75196" w:rsidRDefault="00B75196" w:rsidP="004C0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0F37BC" w:rsidRDefault="000F37BC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2F1D9B" w:rsidRPr="000F37BC" w:rsidRDefault="002F1D9B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0F37BC">
        <w:rPr>
          <w:b w:val="0"/>
          <w:sz w:val="24"/>
          <w:szCs w:val="24"/>
        </w:rPr>
        <w:lastRenderedPageBreak/>
        <w:t xml:space="preserve">Приложение </w:t>
      </w:r>
    </w:p>
    <w:p w:rsidR="002F1D9B" w:rsidRPr="000F37BC" w:rsidRDefault="002F1D9B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0F37BC">
        <w:rPr>
          <w:b w:val="0"/>
          <w:sz w:val="24"/>
          <w:szCs w:val="24"/>
        </w:rPr>
        <w:t xml:space="preserve">к </w:t>
      </w:r>
      <w:r w:rsidR="000F37BC">
        <w:rPr>
          <w:b w:val="0"/>
          <w:sz w:val="24"/>
          <w:szCs w:val="24"/>
        </w:rPr>
        <w:t>п</w:t>
      </w:r>
      <w:r w:rsidRPr="000F37BC">
        <w:rPr>
          <w:b w:val="0"/>
          <w:sz w:val="24"/>
          <w:szCs w:val="24"/>
        </w:rPr>
        <w:t xml:space="preserve">остановлению Администрации </w:t>
      </w:r>
    </w:p>
    <w:p w:rsidR="002F1D9B" w:rsidRPr="000F37BC" w:rsidRDefault="002F1D9B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0F37BC">
        <w:rPr>
          <w:b w:val="0"/>
          <w:sz w:val="24"/>
          <w:szCs w:val="24"/>
        </w:rPr>
        <w:t xml:space="preserve">Яковлевского муниципального района </w:t>
      </w:r>
    </w:p>
    <w:p w:rsidR="002F1D9B" w:rsidRPr="000F37BC" w:rsidRDefault="002F1D9B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  <w:u w:val="single"/>
        </w:rPr>
      </w:pPr>
      <w:r w:rsidRPr="000F37BC">
        <w:rPr>
          <w:b w:val="0"/>
          <w:sz w:val="24"/>
          <w:szCs w:val="24"/>
        </w:rPr>
        <w:t xml:space="preserve">от </w:t>
      </w:r>
      <w:r w:rsidR="000F37BC">
        <w:rPr>
          <w:b w:val="0"/>
          <w:sz w:val="24"/>
          <w:szCs w:val="24"/>
          <w:u w:val="single"/>
        </w:rPr>
        <w:t xml:space="preserve"> </w:t>
      </w:r>
      <w:r w:rsidR="0001792E">
        <w:rPr>
          <w:b w:val="0"/>
          <w:sz w:val="24"/>
          <w:szCs w:val="24"/>
          <w:u w:val="single"/>
        </w:rPr>
        <w:t>30</w:t>
      </w:r>
      <w:r w:rsidR="000F37BC">
        <w:rPr>
          <w:b w:val="0"/>
          <w:sz w:val="24"/>
          <w:szCs w:val="24"/>
          <w:u w:val="single"/>
        </w:rPr>
        <w:t>.04.2019 г.</w:t>
      </w:r>
      <w:r w:rsidRPr="000F37BC">
        <w:rPr>
          <w:b w:val="0"/>
          <w:sz w:val="24"/>
          <w:szCs w:val="24"/>
          <w:u w:val="single"/>
        </w:rPr>
        <w:t xml:space="preserve"> </w:t>
      </w:r>
      <w:r w:rsidRPr="000F37BC">
        <w:rPr>
          <w:b w:val="0"/>
          <w:sz w:val="24"/>
          <w:szCs w:val="24"/>
        </w:rPr>
        <w:t>№</w:t>
      </w:r>
      <w:r w:rsidR="000F37BC">
        <w:rPr>
          <w:b w:val="0"/>
          <w:sz w:val="24"/>
          <w:szCs w:val="24"/>
          <w:u w:val="single"/>
        </w:rPr>
        <w:t xml:space="preserve"> 1</w:t>
      </w:r>
      <w:r w:rsidR="0001792E">
        <w:rPr>
          <w:b w:val="0"/>
          <w:sz w:val="24"/>
          <w:szCs w:val="24"/>
          <w:u w:val="single"/>
        </w:rPr>
        <w:t>75</w:t>
      </w:r>
      <w:bookmarkStart w:id="0" w:name="_GoBack"/>
      <w:bookmarkEnd w:id="0"/>
      <w:r w:rsidR="000F37BC">
        <w:rPr>
          <w:b w:val="0"/>
          <w:sz w:val="24"/>
          <w:szCs w:val="24"/>
          <w:u w:val="single"/>
        </w:rPr>
        <w:t>-НПА</w:t>
      </w:r>
    </w:p>
    <w:p w:rsidR="002F1D9B" w:rsidRPr="000F37BC" w:rsidRDefault="002F1D9B" w:rsidP="000F37BC">
      <w:pPr>
        <w:pStyle w:val="80"/>
        <w:shd w:val="clear" w:color="auto" w:fill="auto"/>
        <w:spacing w:line="240" w:lineRule="auto"/>
        <w:jc w:val="right"/>
        <w:rPr>
          <w:b w:val="0"/>
          <w:sz w:val="24"/>
          <w:szCs w:val="24"/>
          <w:u w:val="single"/>
        </w:rPr>
      </w:pPr>
    </w:p>
    <w:p w:rsidR="002F1D9B" w:rsidRDefault="002F1D9B" w:rsidP="002F1D9B">
      <w:pPr>
        <w:pStyle w:val="80"/>
        <w:shd w:val="clear" w:color="auto" w:fill="auto"/>
        <w:spacing w:line="331" w:lineRule="exact"/>
        <w:jc w:val="center"/>
        <w:rPr>
          <w:sz w:val="24"/>
          <w:szCs w:val="24"/>
        </w:rPr>
      </w:pPr>
    </w:p>
    <w:p w:rsidR="002F1D9B" w:rsidRPr="00C13BD5" w:rsidRDefault="002F1D9B" w:rsidP="00C13BD5">
      <w:pPr>
        <w:pStyle w:val="80"/>
        <w:shd w:val="clear" w:color="auto" w:fill="auto"/>
        <w:spacing w:line="276" w:lineRule="auto"/>
        <w:jc w:val="center"/>
        <w:rPr>
          <w:sz w:val="26"/>
          <w:szCs w:val="26"/>
        </w:rPr>
      </w:pPr>
      <w:r w:rsidRPr="00C13BD5">
        <w:rPr>
          <w:sz w:val="26"/>
          <w:szCs w:val="26"/>
        </w:rPr>
        <w:t>ПЛАН</w:t>
      </w:r>
    </w:p>
    <w:p w:rsidR="002F1D9B" w:rsidRPr="00C13BD5" w:rsidRDefault="002F1D9B" w:rsidP="00C13BD5">
      <w:pPr>
        <w:pStyle w:val="80"/>
        <w:shd w:val="clear" w:color="auto" w:fill="auto"/>
        <w:spacing w:line="276" w:lineRule="auto"/>
        <w:ind w:left="20" w:firstLine="560"/>
        <w:jc w:val="center"/>
        <w:rPr>
          <w:sz w:val="26"/>
          <w:szCs w:val="26"/>
        </w:rPr>
      </w:pPr>
      <w:r w:rsidRPr="00C13BD5">
        <w:rPr>
          <w:sz w:val="26"/>
          <w:szCs w:val="26"/>
        </w:rPr>
        <w:t>мероприятий («дорожная карта»)</w:t>
      </w:r>
      <w:r w:rsidR="000F37BC" w:rsidRPr="00C13BD5">
        <w:rPr>
          <w:sz w:val="26"/>
          <w:szCs w:val="26"/>
        </w:rPr>
        <w:t xml:space="preserve"> </w:t>
      </w:r>
      <w:r w:rsidRPr="00C13BD5">
        <w:rPr>
          <w:sz w:val="26"/>
          <w:szCs w:val="26"/>
        </w:rPr>
        <w:t>Яковлевского муниципального района</w:t>
      </w:r>
      <w:r w:rsidR="00C13BD5">
        <w:rPr>
          <w:sz w:val="26"/>
          <w:szCs w:val="26"/>
        </w:rPr>
        <w:t xml:space="preserve"> </w:t>
      </w:r>
      <w:r w:rsidRPr="00C13BD5">
        <w:rPr>
          <w:sz w:val="26"/>
          <w:szCs w:val="26"/>
        </w:rPr>
        <w:t xml:space="preserve">по достижению параметров заработной платы работников культуры, </w:t>
      </w:r>
    </w:p>
    <w:p w:rsidR="002F1D9B" w:rsidRPr="00C13BD5" w:rsidRDefault="002F1D9B" w:rsidP="00C13BD5">
      <w:pPr>
        <w:pStyle w:val="80"/>
        <w:shd w:val="clear" w:color="auto" w:fill="auto"/>
        <w:spacing w:line="276" w:lineRule="auto"/>
        <w:ind w:right="20"/>
        <w:jc w:val="center"/>
        <w:rPr>
          <w:sz w:val="26"/>
          <w:szCs w:val="26"/>
        </w:rPr>
      </w:pPr>
      <w:r w:rsidRPr="00C13BD5">
        <w:rPr>
          <w:sz w:val="26"/>
          <w:szCs w:val="26"/>
        </w:rPr>
        <w:t xml:space="preserve">      </w:t>
      </w:r>
      <w:proofErr w:type="gramStart"/>
      <w:r w:rsidRPr="00C13BD5">
        <w:rPr>
          <w:sz w:val="26"/>
          <w:szCs w:val="26"/>
        </w:rPr>
        <w:t>установленных</w:t>
      </w:r>
      <w:proofErr w:type="gramEnd"/>
      <w:r w:rsidRPr="00C13BD5">
        <w:rPr>
          <w:sz w:val="26"/>
          <w:szCs w:val="26"/>
        </w:rPr>
        <w:t xml:space="preserve"> Указом Президента Российской Федерации</w:t>
      </w:r>
    </w:p>
    <w:p w:rsidR="002F1D9B" w:rsidRPr="00C13BD5" w:rsidRDefault="002F1D9B" w:rsidP="00C13BD5">
      <w:pPr>
        <w:pStyle w:val="80"/>
        <w:shd w:val="clear" w:color="auto" w:fill="auto"/>
        <w:spacing w:line="276" w:lineRule="auto"/>
        <w:ind w:right="20"/>
        <w:jc w:val="center"/>
        <w:rPr>
          <w:sz w:val="26"/>
          <w:szCs w:val="26"/>
        </w:rPr>
      </w:pPr>
      <w:r w:rsidRPr="00C13BD5">
        <w:rPr>
          <w:sz w:val="26"/>
          <w:szCs w:val="26"/>
        </w:rPr>
        <w:t xml:space="preserve">        от 07 мая 2012 года № 597</w:t>
      </w:r>
    </w:p>
    <w:p w:rsidR="002F1D9B" w:rsidRPr="00C13BD5" w:rsidRDefault="002F1D9B" w:rsidP="00C13BD5">
      <w:pPr>
        <w:pStyle w:val="80"/>
        <w:shd w:val="clear" w:color="auto" w:fill="auto"/>
        <w:spacing w:line="276" w:lineRule="auto"/>
        <w:ind w:right="20"/>
        <w:jc w:val="center"/>
        <w:rPr>
          <w:sz w:val="26"/>
          <w:szCs w:val="26"/>
        </w:rPr>
      </w:pPr>
    </w:p>
    <w:p w:rsidR="002F1D9B" w:rsidRPr="00C13BD5" w:rsidRDefault="002F1D9B" w:rsidP="00C13BD5">
      <w:pPr>
        <w:pStyle w:val="80"/>
        <w:spacing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I.</w:t>
      </w:r>
      <w:r w:rsidRPr="00C13BD5">
        <w:rPr>
          <w:sz w:val="26"/>
          <w:szCs w:val="26"/>
        </w:rPr>
        <w:tab/>
        <w:t xml:space="preserve">Цели разработки Плана мероприятий («дорожной карты») Яковлевского муниципального района по достижению параметров заработной платы работников культуры, установленных Указом Президента Российской Федерации от 07 мая        2012 года № 597 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938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 xml:space="preserve">Целями Плана мероприятий («дорожной карты») Яковлевского муниципального района   по достижению параметров </w:t>
      </w:r>
      <w:proofErr w:type="gramStart"/>
      <w:r w:rsidRPr="00C13BD5">
        <w:rPr>
          <w:sz w:val="26"/>
          <w:szCs w:val="26"/>
        </w:rPr>
        <w:t>заработной платы работников культуры, установленных Указом Президента Российской Федерации от 07 мая 2012 года № 597 являются</w:t>
      </w:r>
      <w:proofErr w:type="gramEnd"/>
      <w:r w:rsidRPr="00C13BD5">
        <w:rPr>
          <w:sz w:val="26"/>
          <w:szCs w:val="26"/>
        </w:rPr>
        <w:t>:</w:t>
      </w:r>
    </w:p>
    <w:p w:rsidR="002F1D9B" w:rsidRPr="00C13BD5" w:rsidRDefault="002F1D9B" w:rsidP="00C13BD5">
      <w:pPr>
        <w:pStyle w:val="23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создание благоприятных условий для устойчивого развития сферы культуры в Яковлевского муниципального районе.</w:t>
      </w:r>
    </w:p>
    <w:p w:rsidR="002F1D9B" w:rsidRPr="00C13BD5" w:rsidRDefault="002F1D9B" w:rsidP="00C13BD5">
      <w:pPr>
        <w:pStyle w:val="110"/>
        <w:numPr>
          <w:ilvl w:val="0"/>
          <w:numId w:val="9"/>
        </w:numPr>
        <w:shd w:val="clear" w:color="auto" w:fill="auto"/>
        <w:tabs>
          <w:tab w:val="left" w:pos="927"/>
        </w:tabs>
        <w:spacing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развитие и сохранение кадрового потенциала учреждений культуры Яковлевского муниципального района</w:t>
      </w:r>
      <w:r w:rsidRPr="00C13BD5">
        <w:rPr>
          <w:rStyle w:val="11135pt"/>
          <w:sz w:val="26"/>
          <w:szCs w:val="26"/>
        </w:rPr>
        <w:t>;</w:t>
      </w:r>
    </w:p>
    <w:p w:rsidR="002F1D9B" w:rsidRPr="00C13BD5" w:rsidRDefault="002F1D9B" w:rsidP="00C13BD5">
      <w:pPr>
        <w:pStyle w:val="23"/>
        <w:numPr>
          <w:ilvl w:val="0"/>
          <w:numId w:val="9"/>
        </w:numPr>
        <w:shd w:val="clear" w:color="auto" w:fill="auto"/>
        <w:tabs>
          <w:tab w:val="left" w:pos="945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повышение престижности и привлекательности профессий в сфере культуры;</w:t>
      </w:r>
    </w:p>
    <w:p w:rsidR="002F1D9B" w:rsidRPr="00C13BD5" w:rsidRDefault="002F1D9B" w:rsidP="00C13BD5">
      <w:pPr>
        <w:pStyle w:val="23"/>
        <w:numPr>
          <w:ilvl w:val="0"/>
          <w:numId w:val="9"/>
        </w:numPr>
        <w:shd w:val="clear" w:color="auto" w:fill="auto"/>
        <w:tabs>
          <w:tab w:val="left" w:pos="938"/>
        </w:tabs>
        <w:spacing w:before="0" w:line="276" w:lineRule="auto"/>
        <w:ind w:firstLine="709"/>
        <w:rPr>
          <w:sz w:val="26"/>
          <w:szCs w:val="26"/>
        </w:rPr>
      </w:pPr>
      <w:proofErr w:type="gramStart"/>
      <w:r w:rsidRPr="00C13BD5">
        <w:rPr>
          <w:sz w:val="26"/>
          <w:szCs w:val="26"/>
        </w:rPr>
        <w:t>повышение качества жизни населения Яковлевского муниципального района путем предоставления 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народов, проживающих в районе,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 Яковлевского муниципального района, полноценного межнационального культурного обмена;</w:t>
      </w:r>
      <w:proofErr w:type="gramEnd"/>
    </w:p>
    <w:p w:rsidR="002F1D9B" w:rsidRPr="00C13BD5" w:rsidRDefault="002F1D9B" w:rsidP="00C13BD5">
      <w:pPr>
        <w:pStyle w:val="23"/>
        <w:numPr>
          <w:ilvl w:val="0"/>
          <w:numId w:val="9"/>
        </w:numPr>
        <w:shd w:val="clear" w:color="auto" w:fill="auto"/>
        <w:tabs>
          <w:tab w:val="left" w:pos="1050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 xml:space="preserve">обеспечение достойной </w:t>
      </w:r>
      <w:proofErr w:type="gramStart"/>
      <w:r w:rsidRPr="00C13BD5">
        <w:rPr>
          <w:sz w:val="26"/>
          <w:szCs w:val="26"/>
        </w:rPr>
        <w:t>оплаты труда работников учреждений культуры</w:t>
      </w:r>
      <w:proofErr w:type="gramEnd"/>
      <w:r w:rsidRPr="00C13BD5">
        <w:rPr>
          <w:sz w:val="26"/>
          <w:szCs w:val="26"/>
        </w:rPr>
        <w:t xml:space="preserve"> Яковлевского муниципального района как результат повышения качества и количества оказываемых ими муниципальных услуг;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945"/>
        </w:tabs>
        <w:spacing w:before="0" w:line="276" w:lineRule="auto"/>
        <w:ind w:left="709"/>
        <w:rPr>
          <w:sz w:val="26"/>
          <w:szCs w:val="26"/>
        </w:rPr>
      </w:pPr>
    </w:p>
    <w:p w:rsidR="002F1D9B" w:rsidRPr="00C13BD5" w:rsidRDefault="002F1D9B" w:rsidP="00C13BD5">
      <w:pPr>
        <w:pStyle w:val="80"/>
        <w:numPr>
          <w:ilvl w:val="0"/>
          <w:numId w:val="10"/>
        </w:numPr>
        <w:shd w:val="clear" w:color="auto" w:fill="auto"/>
        <w:tabs>
          <w:tab w:val="left" w:pos="940"/>
        </w:tabs>
        <w:spacing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Целевые показатели (индикаторы) характеризующие эффективность мероприятий по совершенствованию оплаты труда работников культуры</w:t>
      </w:r>
    </w:p>
    <w:p w:rsidR="002F1D9B" w:rsidRPr="00C13BD5" w:rsidRDefault="00705889" w:rsidP="00705889">
      <w:pPr>
        <w:pStyle w:val="80"/>
        <w:shd w:val="clear" w:color="auto" w:fill="auto"/>
        <w:tabs>
          <w:tab w:val="left" w:pos="940"/>
        </w:tabs>
        <w:spacing w:line="276" w:lineRule="auto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r w:rsidR="002F1D9B" w:rsidRPr="00C13BD5">
        <w:rPr>
          <w:b w:val="0"/>
          <w:sz w:val="26"/>
          <w:szCs w:val="26"/>
        </w:rPr>
        <w:t>С ростом эффективности мероприятий по совершенствованию оплаты труда</w:t>
      </w:r>
      <w:r>
        <w:rPr>
          <w:b w:val="0"/>
          <w:sz w:val="26"/>
          <w:szCs w:val="26"/>
        </w:rPr>
        <w:t xml:space="preserve"> </w:t>
      </w:r>
      <w:r w:rsidR="002F1D9B" w:rsidRPr="00705889">
        <w:rPr>
          <w:b w:val="0"/>
          <w:sz w:val="26"/>
          <w:szCs w:val="26"/>
        </w:rPr>
        <w:t>работников культуры в 2019 году будут достигнуты следующие целевые показатели (индикаторы):</w:t>
      </w: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охват</w:t>
      </w:r>
      <w:r w:rsidR="002F1D9B" w:rsidRPr="00C13BD5">
        <w:rPr>
          <w:sz w:val="26"/>
          <w:szCs w:val="26"/>
        </w:rPr>
        <w:t xml:space="preserve"> населения Яковлевского муниципального района культурными мероприятиями (по сравнению с предыдущим годом):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290"/>
        </w:tabs>
        <w:spacing w:before="0" w:line="276" w:lineRule="auto"/>
        <w:ind w:left="709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(тыс. чел./год)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C13BD5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C13BD5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C13BD5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79,220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79,300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79,600</w:t>
            </w:r>
          </w:p>
        </w:tc>
      </w:tr>
    </w:tbl>
    <w:p w:rsidR="002F1D9B" w:rsidRPr="00C13BD5" w:rsidRDefault="002F1D9B" w:rsidP="00C13BD5">
      <w:pPr>
        <w:pStyle w:val="23"/>
        <w:shd w:val="clear" w:color="auto" w:fill="auto"/>
        <w:tabs>
          <w:tab w:val="left" w:pos="1290"/>
        </w:tabs>
        <w:spacing w:before="0" w:line="276" w:lineRule="auto"/>
        <w:rPr>
          <w:sz w:val="26"/>
          <w:szCs w:val="26"/>
        </w:rPr>
      </w:pP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709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="002F1D9B" w:rsidRPr="00C13BD5">
        <w:rPr>
          <w:sz w:val="26"/>
          <w:szCs w:val="26"/>
        </w:rPr>
        <w:t xml:space="preserve"> посещений театрально-концертных мероприятий (по сравнению с предыдущим годом):</w:t>
      </w:r>
    </w:p>
    <w:p w:rsidR="002F1D9B" w:rsidRPr="00C13BD5" w:rsidRDefault="002F1D9B" w:rsidP="00C13BD5">
      <w:pPr>
        <w:spacing w:line="276" w:lineRule="auto"/>
        <w:ind w:firstLine="709"/>
        <w:jc w:val="right"/>
        <w:rPr>
          <w:sz w:val="26"/>
          <w:szCs w:val="26"/>
        </w:rPr>
      </w:pPr>
      <w:r w:rsidRPr="00C13BD5">
        <w:rPr>
          <w:rStyle w:val="af0"/>
          <w:sz w:val="26"/>
          <w:szCs w:val="26"/>
        </w:rPr>
        <w:t>(процентов)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402"/>
        <w:gridCol w:w="2835"/>
      </w:tblGrid>
      <w:tr w:rsidR="002F1D9B" w:rsidRPr="00C13BD5" w:rsidTr="00641716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2021 год</w:t>
            </w:r>
          </w:p>
        </w:tc>
      </w:tr>
      <w:tr w:rsidR="002F1D9B" w:rsidRPr="00C13BD5" w:rsidTr="00641716">
        <w:trPr>
          <w:trHeight w:hRule="exact" w:val="42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104,6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2F1D9B" w:rsidRPr="00C13BD5">
        <w:rPr>
          <w:sz w:val="26"/>
          <w:szCs w:val="26"/>
        </w:rPr>
        <w:t xml:space="preserve"> представленных (во всех формах) зрителю музейных предметов в общем количестве музейных предметов основного фонд</w:t>
      </w:r>
      <w:proofErr w:type="gramStart"/>
      <w:r w:rsidR="002F1D9B" w:rsidRPr="00C13BD5">
        <w:rPr>
          <w:sz w:val="26"/>
          <w:szCs w:val="26"/>
        </w:rPr>
        <w:t>а(</w:t>
      </w:r>
      <w:proofErr w:type="gramEnd"/>
      <w:r w:rsidR="002F1D9B" w:rsidRPr="00C13BD5">
        <w:rPr>
          <w:sz w:val="26"/>
          <w:szCs w:val="26"/>
        </w:rPr>
        <w:t>по сравнению с предыдущим годом):</w:t>
      </w:r>
    </w:p>
    <w:p w:rsidR="002F1D9B" w:rsidRPr="00C13BD5" w:rsidRDefault="002F1D9B" w:rsidP="00C13BD5">
      <w:pPr>
        <w:spacing w:line="276" w:lineRule="auto"/>
        <w:ind w:firstLine="709"/>
        <w:jc w:val="right"/>
        <w:rPr>
          <w:sz w:val="26"/>
          <w:szCs w:val="26"/>
        </w:rPr>
      </w:pPr>
      <w:r w:rsidRPr="00C13BD5">
        <w:rPr>
          <w:rStyle w:val="af0"/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062682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062682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062682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138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505240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 w:rsidRPr="00505240">
        <w:rPr>
          <w:sz w:val="26"/>
          <w:szCs w:val="26"/>
        </w:rPr>
        <w:t>посещаемость</w:t>
      </w:r>
      <w:r w:rsidR="002F1D9B" w:rsidRPr="00505240">
        <w:rPr>
          <w:sz w:val="26"/>
          <w:szCs w:val="26"/>
        </w:rPr>
        <w:t xml:space="preserve"> районного историка краеведческого музея (по сравнению с предыдущим годом):</w:t>
      </w:r>
    </w:p>
    <w:p w:rsidR="002F1D9B" w:rsidRPr="00505240" w:rsidRDefault="002F1D9B" w:rsidP="00C13BD5">
      <w:pPr>
        <w:spacing w:line="276" w:lineRule="auto"/>
        <w:ind w:firstLine="709"/>
        <w:jc w:val="right"/>
        <w:rPr>
          <w:rStyle w:val="af0"/>
          <w:sz w:val="26"/>
          <w:szCs w:val="26"/>
        </w:rPr>
      </w:pPr>
      <w:r w:rsidRPr="00505240">
        <w:rPr>
          <w:rStyle w:val="af0"/>
          <w:sz w:val="26"/>
          <w:szCs w:val="26"/>
        </w:rPr>
        <w:t>(посещений на 1 жителя в год)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505240" w:rsidTr="00641716">
        <w:tc>
          <w:tcPr>
            <w:tcW w:w="3227" w:type="dxa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2019</w:t>
            </w:r>
            <w:r w:rsidR="006D228E" w:rsidRPr="00505240">
              <w:rPr>
                <w:sz w:val="26"/>
                <w:szCs w:val="26"/>
              </w:rPr>
              <w:t xml:space="preserve"> </w:t>
            </w:r>
            <w:r w:rsidRPr="00505240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2020</w:t>
            </w:r>
            <w:r w:rsidR="006D228E" w:rsidRPr="00505240">
              <w:rPr>
                <w:sz w:val="26"/>
                <w:szCs w:val="26"/>
              </w:rPr>
              <w:t xml:space="preserve"> </w:t>
            </w:r>
            <w:r w:rsidRPr="00505240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2021</w:t>
            </w:r>
            <w:r w:rsidR="006D228E" w:rsidRPr="00505240">
              <w:rPr>
                <w:sz w:val="26"/>
                <w:szCs w:val="26"/>
              </w:rPr>
              <w:t xml:space="preserve"> </w:t>
            </w:r>
            <w:r w:rsidRPr="00505240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505240" w:rsidRDefault="002F2F77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Style w:val="12"/>
                <w:sz w:val="26"/>
                <w:szCs w:val="26"/>
                <w:lang w:eastAsia="ru-RU"/>
              </w:rPr>
              <w:t>1</w:t>
            </w:r>
            <w:r w:rsidR="002F1D9B" w:rsidRPr="00505240">
              <w:rPr>
                <w:rStyle w:val="12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3402" w:type="dxa"/>
            <w:vAlign w:val="center"/>
          </w:tcPr>
          <w:p w:rsidR="002F1D9B" w:rsidRPr="00505240" w:rsidRDefault="002F2F77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Style w:val="12"/>
                <w:sz w:val="26"/>
                <w:szCs w:val="26"/>
                <w:lang w:eastAsia="ru-RU"/>
              </w:rPr>
              <w:t>1</w:t>
            </w:r>
            <w:r w:rsidR="002F1D9B" w:rsidRPr="00505240">
              <w:rPr>
                <w:rStyle w:val="12"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2869" w:type="dxa"/>
            <w:vAlign w:val="center"/>
          </w:tcPr>
          <w:p w:rsidR="002F1D9B" w:rsidRPr="00C13BD5" w:rsidRDefault="002F2F77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Style w:val="12"/>
                <w:sz w:val="26"/>
                <w:szCs w:val="26"/>
                <w:lang w:eastAsia="ru-RU"/>
              </w:rPr>
              <w:t>1</w:t>
            </w:r>
            <w:r w:rsidR="002F1D9B" w:rsidRPr="00505240">
              <w:rPr>
                <w:rStyle w:val="12"/>
                <w:sz w:val="26"/>
                <w:szCs w:val="26"/>
                <w:lang w:eastAsia="ru-RU"/>
              </w:rPr>
              <w:t>0,28</w:t>
            </w:r>
          </w:p>
        </w:tc>
      </w:tr>
    </w:tbl>
    <w:p w:rsidR="002F1D9B" w:rsidRPr="00C13BD5" w:rsidRDefault="002F1D9B" w:rsidP="00C13BD5">
      <w:pPr>
        <w:pStyle w:val="23"/>
        <w:shd w:val="clear" w:color="auto" w:fill="auto"/>
        <w:tabs>
          <w:tab w:val="left" w:pos="1290"/>
        </w:tabs>
        <w:spacing w:before="0" w:line="276" w:lineRule="auto"/>
        <w:rPr>
          <w:sz w:val="26"/>
          <w:szCs w:val="26"/>
        </w:rPr>
      </w:pPr>
    </w:p>
    <w:p w:rsidR="002F1D9B" w:rsidRPr="00C13BD5" w:rsidRDefault="002F1D9B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 w:rsidRPr="00C13BD5">
        <w:rPr>
          <w:sz w:val="26"/>
          <w:szCs w:val="26"/>
        </w:rPr>
        <w:t xml:space="preserve"> </w:t>
      </w:r>
      <w:r w:rsidR="00505240">
        <w:rPr>
          <w:sz w:val="26"/>
          <w:szCs w:val="26"/>
        </w:rPr>
        <w:t>уровень</w:t>
      </w:r>
      <w:r w:rsidRPr="00C13BD5">
        <w:rPr>
          <w:sz w:val="26"/>
          <w:szCs w:val="26"/>
        </w:rPr>
        <w:t xml:space="preserve"> удовлетворенности населения Яковлевского муниципального района качеством предоставления муниципальных услуг в сфере культуры (по сравнению с предыдущим годом):</w:t>
      </w:r>
    </w:p>
    <w:p w:rsidR="002F1D9B" w:rsidRPr="00C13BD5" w:rsidRDefault="002F1D9B" w:rsidP="00C13BD5">
      <w:pPr>
        <w:spacing w:line="276" w:lineRule="auto"/>
        <w:ind w:firstLine="709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86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2F1D9B" w:rsidRPr="00C13BD5">
        <w:rPr>
          <w:sz w:val="26"/>
          <w:szCs w:val="26"/>
        </w:rPr>
        <w:t xml:space="preserve"> публичных библиотек, подключенных к сети Интернет, в общем количестве библиотек Яковлевского муниципального района (по сравнению с предыдущим годом):</w:t>
      </w:r>
    </w:p>
    <w:p w:rsidR="002F1D9B" w:rsidRPr="00C13BD5" w:rsidRDefault="002F1D9B" w:rsidP="00C13BD5">
      <w:pPr>
        <w:spacing w:line="276" w:lineRule="auto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2F1D9B" w:rsidRPr="00C13BD5">
        <w:rPr>
          <w:sz w:val="26"/>
          <w:szCs w:val="26"/>
        </w:rPr>
        <w:t xml:space="preserve"> музеев, имеющих сайт в сети Интернет, в общем количестве музеев Яковлевского муниципального района:</w:t>
      </w:r>
    </w:p>
    <w:p w:rsidR="002F1D9B" w:rsidRPr="00C13BD5" w:rsidRDefault="002F1D9B" w:rsidP="00C13BD5">
      <w:pPr>
        <w:spacing w:line="276" w:lineRule="auto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lastRenderedPageBreak/>
              <w:t>2019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100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2F1D9B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 w:rsidRPr="00C13BD5">
        <w:rPr>
          <w:sz w:val="26"/>
          <w:szCs w:val="26"/>
        </w:rPr>
        <w:t>количеств</w:t>
      </w:r>
      <w:r w:rsidR="00505240">
        <w:rPr>
          <w:sz w:val="26"/>
          <w:szCs w:val="26"/>
        </w:rPr>
        <w:t>о</w:t>
      </w:r>
      <w:r w:rsidRPr="00C13BD5">
        <w:rPr>
          <w:sz w:val="26"/>
          <w:szCs w:val="26"/>
        </w:rPr>
        <w:t xml:space="preserve"> выставочных проектов, осуществляемых в Яковлевском </w:t>
      </w:r>
      <w:r w:rsidR="00705889">
        <w:rPr>
          <w:sz w:val="26"/>
          <w:szCs w:val="26"/>
        </w:rPr>
        <w:t>муниципальном районе:</w:t>
      </w:r>
    </w:p>
    <w:p w:rsidR="002F1D9B" w:rsidRPr="00C13BD5" w:rsidRDefault="002F1D9B" w:rsidP="00C13BD5">
      <w:pPr>
        <w:spacing w:line="276" w:lineRule="auto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103</w:t>
            </w:r>
          </w:p>
        </w:tc>
      </w:tr>
    </w:tbl>
    <w:p w:rsidR="002F1D9B" w:rsidRPr="00C13BD5" w:rsidRDefault="002F1D9B" w:rsidP="00C13BD5">
      <w:pPr>
        <w:spacing w:line="276" w:lineRule="auto"/>
        <w:rPr>
          <w:sz w:val="26"/>
          <w:szCs w:val="26"/>
        </w:rPr>
      </w:pPr>
    </w:p>
    <w:p w:rsidR="002F1D9B" w:rsidRPr="00C13BD5" w:rsidRDefault="00505240" w:rsidP="00C13BD5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before="0" w:line="276" w:lineRule="auto"/>
        <w:ind w:left="80" w:firstLine="620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2F1D9B" w:rsidRPr="00C13BD5">
        <w:rPr>
          <w:sz w:val="26"/>
          <w:szCs w:val="26"/>
        </w:rPr>
        <w:t xml:space="preserve"> детей, привлекаемых к участию в творческих мероприятиях, в общем количестве детей:</w:t>
      </w:r>
    </w:p>
    <w:p w:rsidR="002F1D9B" w:rsidRPr="00C13BD5" w:rsidRDefault="002F1D9B" w:rsidP="00C13BD5">
      <w:pPr>
        <w:spacing w:line="276" w:lineRule="auto"/>
        <w:ind w:firstLine="709"/>
        <w:jc w:val="right"/>
        <w:rPr>
          <w:sz w:val="26"/>
          <w:szCs w:val="26"/>
        </w:rPr>
      </w:pPr>
      <w:r w:rsidRPr="00C13BD5">
        <w:rPr>
          <w:sz w:val="26"/>
          <w:szCs w:val="26"/>
        </w:rPr>
        <w:t>(процентов)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69"/>
      </w:tblGrid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2020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29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</w:t>
            </w:r>
            <w:r w:rsidR="006D228E">
              <w:rPr>
                <w:sz w:val="26"/>
                <w:szCs w:val="26"/>
              </w:rPr>
              <w:t xml:space="preserve"> </w:t>
            </w:r>
            <w:r w:rsidRPr="00C13BD5">
              <w:rPr>
                <w:sz w:val="26"/>
                <w:szCs w:val="26"/>
              </w:rPr>
              <w:t>год</w:t>
            </w:r>
          </w:p>
        </w:tc>
      </w:tr>
      <w:tr w:rsidR="002F1D9B" w:rsidRPr="00C13BD5" w:rsidTr="00641716">
        <w:tc>
          <w:tcPr>
            <w:tcW w:w="3227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402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869" w:type="dxa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spacing w:before="0"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13BD5">
              <w:rPr>
                <w:rStyle w:val="12"/>
                <w:sz w:val="26"/>
                <w:szCs w:val="26"/>
                <w:lang w:eastAsia="ru-RU"/>
              </w:rPr>
              <w:t>67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2F1D9B" w:rsidP="00C13BD5">
      <w:pPr>
        <w:pStyle w:val="23"/>
        <w:shd w:val="clear" w:color="auto" w:fill="auto"/>
        <w:tabs>
          <w:tab w:val="left" w:pos="1216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Мерами, обеспечивающими достижение целевых показателей (индикаторов) развития сферы культуры Яковлевского муниципального района, являются: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216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Стимулирование работников учреждений культуры Яковлевского муниципального района,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216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сфере культуры конкурентоспособных специалистов и менеджеров, сохранение и развитие кадрового потенциала работников сферы культуры в Яковлевского муниципального района;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216"/>
        </w:tabs>
        <w:spacing w:before="0" w:line="276" w:lineRule="auto"/>
        <w:ind w:firstLine="709"/>
        <w:rPr>
          <w:sz w:val="26"/>
          <w:szCs w:val="26"/>
        </w:rPr>
      </w:pPr>
      <w:r w:rsidRPr="00C13BD5">
        <w:rPr>
          <w:sz w:val="26"/>
          <w:szCs w:val="26"/>
        </w:rPr>
        <w:t>Улучшение материально технической базы существующих учреждений культуры.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216"/>
        </w:tabs>
        <w:spacing w:before="0" w:line="276" w:lineRule="auto"/>
        <w:ind w:firstLine="709"/>
        <w:rPr>
          <w:sz w:val="26"/>
          <w:szCs w:val="26"/>
        </w:rPr>
      </w:pPr>
    </w:p>
    <w:p w:rsidR="002F1D9B" w:rsidRPr="00C13BD5" w:rsidRDefault="002F1D9B" w:rsidP="00C13BD5">
      <w:pPr>
        <w:pStyle w:val="80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C13BD5">
        <w:rPr>
          <w:sz w:val="26"/>
          <w:szCs w:val="26"/>
        </w:rPr>
        <w:t xml:space="preserve">Мероприятия по совершенствованию </w:t>
      </w:r>
      <w:proofErr w:type="gramStart"/>
      <w:r w:rsidRPr="00C13BD5">
        <w:rPr>
          <w:sz w:val="26"/>
          <w:szCs w:val="26"/>
        </w:rPr>
        <w:t>оплаты труда работников учреждений культуры</w:t>
      </w:r>
      <w:proofErr w:type="gramEnd"/>
    </w:p>
    <w:p w:rsidR="002F1D9B" w:rsidRPr="00C13BD5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ind w:firstLine="709"/>
        <w:rPr>
          <w:sz w:val="26"/>
          <w:szCs w:val="26"/>
        </w:rPr>
      </w:pPr>
      <w:proofErr w:type="gramStart"/>
      <w:r w:rsidRPr="00C13BD5">
        <w:rPr>
          <w:sz w:val="26"/>
          <w:szCs w:val="26"/>
        </w:rPr>
        <w:t>Проведение мероприятий по совершенствованию оплаты труда работников учреждений культуры Яковлевского муниципального района должны осуществляться с учетом Программы поэтапного совершенствования системы оплаты труда в государственных (муниципальных) учреждениях на 2012-2021 годы, утвержденной распоряжением Правительства Российской Федерации от 26 ноября 2012 года № 2190-р, распоряжением Администрации Приморского края от 21.08.2014 года 295-ра «Об утверждении Плана мероприятий («дорожная карта») Изменения в отраслях социальной сферы, направленные</w:t>
      </w:r>
      <w:proofErr w:type="gramEnd"/>
      <w:r w:rsidRPr="00C13BD5">
        <w:rPr>
          <w:sz w:val="26"/>
          <w:szCs w:val="26"/>
        </w:rPr>
        <w:t xml:space="preserve"> на повышение эффективности культуры в Приморском крае». Единых рекомендаций по </w:t>
      </w:r>
      <w:r w:rsidRPr="00C13BD5">
        <w:rPr>
          <w:sz w:val="26"/>
          <w:szCs w:val="26"/>
        </w:rPr>
        <w:lastRenderedPageBreak/>
        <w:t>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 Яковлевского муниципального района,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культурно-досуговых учреждения и музей.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2F1D9B" w:rsidRPr="00C13BD5" w:rsidRDefault="002F1D9B" w:rsidP="00C13BD5">
      <w:pPr>
        <w:pStyle w:val="80"/>
        <w:shd w:val="clear" w:color="auto" w:fill="auto"/>
        <w:spacing w:line="276" w:lineRule="auto"/>
        <w:rPr>
          <w:b w:val="0"/>
          <w:bCs w:val="0"/>
          <w:sz w:val="26"/>
          <w:szCs w:val="26"/>
        </w:rPr>
      </w:pPr>
    </w:p>
    <w:p w:rsidR="002F1D9B" w:rsidRPr="00C13BD5" w:rsidRDefault="002F1D9B" w:rsidP="00C13BD5">
      <w:pPr>
        <w:pStyle w:val="80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C13BD5">
        <w:rPr>
          <w:sz w:val="26"/>
          <w:szCs w:val="26"/>
        </w:rPr>
        <w:t>Основные мероприятия, направленные на  достижение параметров заработной платы работников культуры, установленных Указом Президента Российской Федерации от 07 мая 2012 года № 597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490"/>
        <w:gridCol w:w="2304"/>
      </w:tblGrid>
      <w:tr w:rsidR="002F1D9B" w:rsidRPr="00C13BD5" w:rsidTr="00641716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13BD5">
              <w:rPr>
                <w:sz w:val="26"/>
                <w:szCs w:val="26"/>
              </w:rPr>
              <w:t>п</w:t>
            </w:r>
            <w:proofErr w:type="gramEnd"/>
            <w:r w:rsidRPr="00C13BD5">
              <w:rPr>
                <w:sz w:val="26"/>
                <w:szCs w:val="26"/>
              </w:rPr>
              <w:t>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Мероприятие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Сроки исполнения</w:t>
            </w:r>
          </w:p>
        </w:tc>
      </w:tr>
      <w:tr w:rsidR="002F1D9B" w:rsidRPr="00C13BD5" w:rsidTr="00641716">
        <w:trPr>
          <w:trHeight w:val="18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Проведение мероприятий с учетом специфики отрасли по привлечению средств от приносящей доход деятельности, осуществляемой автономными и бюджетными учреждениями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постоянно</w:t>
            </w:r>
          </w:p>
        </w:tc>
      </w:tr>
      <w:tr w:rsidR="002F1D9B" w:rsidRPr="00C13BD5" w:rsidTr="00641716">
        <w:trPr>
          <w:trHeight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C13BD5">
              <w:rPr>
                <w:sz w:val="26"/>
                <w:szCs w:val="26"/>
              </w:rPr>
              <w:t>оценки эффективности деятельности муниципальных учреждений культуры</w:t>
            </w:r>
            <w:proofErr w:type="gramEnd"/>
            <w:r w:rsidRPr="00C13BD5">
              <w:rPr>
                <w:sz w:val="26"/>
                <w:szCs w:val="26"/>
              </w:rPr>
              <w:t xml:space="preserve"> и их руководителей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ежеквартально</w:t>
            </w:r>
          </w:p>
        </w:tc>
      </w:tr>
      <w:tr w:rsidR="002F1D9B" w:rsidRPr="00C13BD5" w:rsidTr="00725355">
        <w:trPr>
          <w:trHeight w:val="10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4.3.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Проведение анализа и мониторинга расходов на содержание и функционирование муниципальных учреждений культуры в целях привлечения средств за счет сокращения неэффективных расходов на повышение заработной платы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ежеквартально</w:t>
            </w:r>
          </w:p>
        </w:tc>
      </w:tr>
      <w:tr w:rsidR="002F1D9B" w:rsidRPr="00C13BD5" w:rsidTr="00725355">
        <w:trPr>
          <w:trHeight w:val="15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4.4.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культуры,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постоянно</w:t>
            </w:r>
          </w:p>
        </w:tc>
      </w:tr>
      <w:tr w:rsidR="002F1D9B" w:rsidRPr="00C13BD5" w:rsidTr="00725355">
        <w:trPr>
          <w:trHeight w:val="9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4.5.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Обеспечение соотношения средней заработной платы основного и вспомогательного персонала муниципальных учреждений до 1:0,7 - 1:0,5 с учетом типа учреждения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постоянно</w:t>
            </w:r>
          </w:p>
        </w:tc>
      </w:tr>
      <w:tr w:rsidR="002F1D9B" w:rsidRPr="00C13BD5" w:rsidTr="00725355">
        <w:trPr>
          <w:trHeight w:val="9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 xml:space="preserve">Анализ и внедрение лучших </w:t>
            </w:r>
            <w:proofErr w:type="gramStart"/>
            <w:r w:rsidRPr="00C13BD5">
              <w:rPr>
                <w:sz w:val="26"/>
                <w:szCs w:val="26"/>
              </w:rPr>
              <w:t>практик внедрения показателей эффективности деятельности работников муниципальных учреждений культуры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по мере</w:t>
            </w:r>
          </w:p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необходимости</w:t>
            </w:r>
          </w:p>
        </w:tc>
      </w:tr>
      <w:tr w:rsidR="002F1D9B" w:rsidRPr="00C13BD5" w:rsidTr="00641716">
        <w:trPr>
          <w:trHeight w:val="6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4.7.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 xml:space="preserve">Мониторинг выполнения мероприятий по повышению </w:t>
            </w:r>
            <w:proofErr w:type="gramStart"/>
            <w:r w:rsidRPr="00C13BD5">
              <w:rPr>
                <w:sz w:val="26"/>
                <w:szCs w:val="2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ежемесячно</w:t>
            </w:r>
          </w:p>
        </w:tc>
      </w:tr>
      <w:tr w:rsidR="002F1D9B" w:rsidRPr="00C13BD5" w:rsidTr="00641716">
        <w:trPr>
          <w:trHeight w:val="8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4.8.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Обеспечение предоставления сведений о численности и оплате труда работников сферы культуры по категориям персонала по форме статистического наблюдения № ЗП-культура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в установленные сроки</w:t>
            </w:r>
          </w:p>
        </w:tc>
      </w:tr>
    </w:tbl>
    <w:p w:rsidR="002F1D9B" w:rsidRPr="00C13BD5" w:rsidRDefault="002F1D9B" w:rsidP="00C13BD5">
      <w:pPr>
        <w:spacing w:line="276" w:lineRule="auto"/>
        <w:ind w:firstLine="709"/>
        <w:rPr>
          <w:sz w:val="26"/>
          <w:szCs w:val="26"/>
        </w:rPr>
      </w:pPr>
    </w:p>
    <w:p w:rsidR="002F1D9B" w:rsidRPr="00C13BD5" w:rsidRDefault="002F1D9B" w:rsidP="00C13BD5">
      <w:pPr>
        <w:pStyle w:val="80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C13BD5">
        <w:rPr>
          <w:sz w:val="26"/>
          <w:szCs w:val="26"/>
        </w:rPr>
        <w:t xml:space="preserve"> Основные количественные характеристики системы оплаты труда. Информация о параметрах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728"/>
        <w:gridCol w:w="1275"/>
        <w:gridCol w:w="1560"/>
        <w:gridCol w:w="1275"/>
      </w:tblGrid>
      <w:tr w:rsidR="002F1D9B" w:rsidRPr="00C13BD5" w:rsidTr="00641716">
        <w:trPr>
          <w:trHeight w:val="5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№</w:t>
            </w:r>
          </w:p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C13BD5">
              <w:rPr>
                <w:sz w:val="26"/>
                <w:szCs w:val="26"/>
              </w:rPr>
              <w:t>п</w:t>
            </w:r>
            <w:proofErr w:type="gramEnd"/>
            <w:r w:rsidRPr="00C13BD5">
              <w:rPr>
                <w:sz w:val="26"/>
                <w:szCs w:val="26"/>
              </w:rPr>
              <w:t>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2019 г.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 xml:space="preserve">2020 г. </w:t>
            </w:r>
          </w:p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2021 г. план</w:t>
            </w:r>
          </w:p>
        </w:tc>
      </w:tr>
      <w:tr w:rsidR="002F1D9B" w:rsidRPr="00C13BD5" w:rsidTr="00641716">
        <w:trPr>
          <w:trHeight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5</w:t>
            </w:r>
          </w:p>
        </w:tc>
      </w:tr>
      <w:tr w:rsidR="002F1D9B" w:rsidRPr="00C13BD5" w:rsidTr="00641716">
        <w:trPr>
          <w:trHeight w:val="6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Среднемесячный доход от трудовой деятельности по Приморскому краю,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38056,80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39902,40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42360,10</w:t>
            </w:r>
          </w:p>
        </w:tc>
      </w:tr>
      <w:tr w:rsidR="002F1D9B" w:rsidRPr="00C13BD5" w:rsidTr="00641716">
        <w:trPr>
          <w:trHeight w:val="3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107</w:t>
            </w:r>
          </w:p>
        </w:tc>
      </w:tr>
      <w:tr w:rsidR="002F1D9B" w:rsidRPr="00C13BD5" w:rsidTr="00641716">
        <w:trPr>
          <w:trHeight w:val="82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Соотношение средней заработной платы работников учреждений культуры к среднемесячному доходу от трудовой деятельности по Приморскому краю,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9E7529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9E7529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95</w:t>
            </w:r>
          </w:p>
        </w:tc>
      </w:tr>
      <w:tr w:rsidR="002F1D9B" w:rsidRPr="00C13BD5" w:rsidTr="00641716">
        <w:trPr>
          <w:trHeight w:val="9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Среднемесячная заработная плата работников учреждений культуры городского округа (муниципального района) Приморского края,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9E7529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9E7529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9E7529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40243</w:t>
            </w:r>
          </w:p>
        </w:tc>
      </w:tr>
      <w:tr w:rsidR="002F1D9B" w:rsidRPr="00C13BD5" w:rsidTr="00641716">
        <w:trPr>
          <w:trHeight w:val="2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</w:t>
            </w:r>
            <w:r w:rsidR="009E752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106</w:t>
            </w:r>
          </w:p>
        </w:tc>
      </w:tr>
      <w:tr w:rsidR="002F1D9B" w:rsidRPr="00C13BD5" w:rsidTr="00641716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Фонд оплаты труда с начислениями,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17290,56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18155,08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19062,83</w:t>
            </w:r>
          </w:p>
        </w:tc>
      </w:tr>
      <w:tr w:rsidR="002F1D9B" w:rsidRPr="00C13BD5" w:rsidTr="00641716">
        <w:trPr>
          <w:trHeight w:val="8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0,00</w:t>
            </w:r>
          </w:p>
        </w:tc>
      </w:tr>
      <w:tr w:rsidR="002F1D9B" w:rsidRPr="00C13BD5" w:rsidTr="00641716">
        <w:trPr>
          <w:trHeight w:val="9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6.8.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Численность населения городского округа (муниципального района) Приморского края,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13775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13595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13405</w:t>
            </w:r>
          </w:p>
        </w:tc>
      </w:tr>
      <w:tr w:rsidR="002F1D9B" w:rsidRPr="00C13BD5" w:rsidTr="00725355">
        <w:trPr>
          <w:trHeight w:val="2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Количество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26</w:t>
            </w:r>
          </w:p>
        </w:tc>
      </w:tr>
      <w:tr w:rsidR="002F1D9B" w:rsidRPr="00C13BD5" w:rsidTr="00725355">
        <w:trPr>
          <w:trHeight w:val="6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6.10.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 xml:space="preserve">Среднесписочная численность работников учреждений культуры, </w:t>
            </w:r>
            <w:r w:rsidRPr="00C13BD5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32</w:t>
            </w:r>
          </w:p>
        </w:tc>
      </w:tr>
      <w:tr w:rsidR="002F1D9B" w:rsidRPr="00C13BD5" w:rsidTr="00725355">
        <w:trPr>
          <w:trHeight w:val="2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lastRenderedPageBreak/>
              <w:t>6.11.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Число получателей услуг,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505240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</w:t>
            </w:r>
            <w:r w:rsidR="00505240">
              <w:rPr>
                <w:sz w:val="26"/>
                <w:szCs w:val="26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505240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</w:t>
            </w:r>
            <w:r w:rsidR="00505240">
              <w:rPr>
                <w:sz w:val="26"/>
                <w:szCs w:val="26"/>
              </w:rPr>
              <w:t>2595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505240" w:rsidRDefault="002F1D9B" w:rsidP="00505240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505240">
              <w:rPr>
                <w:sz w:val="26"/>
                <w:szCs w:val="26"/>
              </w:rPr>
              <w:t>1</w:t>
            </w:r>
            <w:r w:rsidR="00505240">
              <w:rPr>
                <w:sz w:val="26"/>
                <w:szCs w:val="26"/>
              </w:rPr>
              <w:t>2400</w:t>
            </w:r>
          </w:p>
        </w:tc>
      </w:tr>
      <w:tr w:rsidR="002F1D9B" w:rsidRPr="00C13BD5" w:rsidTr="00641716">
        <w:trPr>
          <w:trHeight w:val="8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6.12.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426,97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427,23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427,65</w:t>
            </w:r>
          </w:p>
        </w:tc>
      </w:tr>
      <w:tr w:rsidR="002F1D9B" w:rsidRPr="00C13BD5" w:rsidTr="00641716">
        <w:trPr>
          <w:trHeight w:val="8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6,13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r w:rsidRPr="00C13BD5">
              <w:rPr>
                <w:sz w:val="26"/>
                <w:szCs w:val="26"/>
              </w:rPr>
              <w:t>Численность технического (вспомогательного) персонала, выведенного за штат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9B" w:rsidRPr="00C13BD5" w:rsidRDefault="002F1D9B" w:rsidP="00C13BD5">
            <w:pPr>
              <w:pStyle w:val="23"/>
              <w:shd w:val="clear" w:color="auto" w:fill="auto"/>
              <w:tabs>
                <w:tab w:val="left" w:pos="100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F1D9B" w:rsidRPr="00C13BD5" w:rsidRDefault="002F1D9B" w:rsidP="00C13BD5">
      <w:pPr>
        <w:pStyle w:val="22"/>
        <w:shd w:val="clear" w:color="auto" w:fill="auto"/>
        <w:spacing w:line="276" w:lineRule="auto"/>
        <w:rPr>
          <w:sz w:val="26"/>
          <w:szCs w:val="26"/>
        </w:rPr>
      </w:pPr>
    </w:p>
    <w:p w:rsidR="002F1D9B" w:rsidRPr="00C13BD5" w:rsidRDefault="002F1D9B" w:rsidP="00C13BD5">
      <w:pPr>
        <w:pStyle w:val="22"/>
        <w:shd w:val="clear" w:color="auto" w:fill="auto"/>
        <w:spacing w:line="276" w:lineRule="auto"/>
        <w:rPr>
          <w:sz w:val="26"/>
          <w:szCs w:val="26"/>
        </w:rPr>
      </w:pPr>
    </w:p>
    <w:p w:rsidR="002F1D9B" w:rsidRPr="00C13BD5" w:rsidRDefault="002F1D9B" w:rsidP="00C13BD5">
      <w:pPr>
        <w:pStyle w:val="22"/>
        <w:shd w:val="clear" w:color="auto" w:fill="auto"/>
        <w:spacing w:line="276" w:lineRule="auto"/>
        <w:rPr>
          <w:sz w:val="26"/>
          <w:szCs w:val="26"/>
        </w:rPr>
      </w:pPr>
    </w:p>
    <w:p w:rsidR="002F1D9B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</w:p>
    <w:p w:rsidR="00F12258" w:rsidRPr="00C13BD5" w:rsidRDefault="00F12258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</w:p>
    <w:p w:rsidR="002F1D9B" w:rsidRPr="00C13BD5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</w:p>
    <w:p w:rsidR="002F1D9B" w:rsidRPr="00C13BD5" w:rsidRDefault="002F1D9B" w:rsidP="00F12258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  <w:r w:rsidRPr="00C13BD5">
        <w:rPr>
          <w:sz w:val="26"/>
          <w:szCs w:val="26"/>
        </w:rPr>
        <w:tab/>
      </w:r>
      <w:r w:rsidRPr="00C13BD5">
        <w:rPr>
          <w:sz w:val="26"/>
          <w:szCs w:val="26"/>
        </w:rPr>
        <w:tab/>
      </w:r>
      <w:r w:rsidRPr="00C13BD5">
        <w:rPr>
          <w:sz w:val="26"/>
          <w:szCs w:val="26"/>
        </w:rPr>
        <w:tab/>
      </w:r>
      <w:r w:rsidRPr="00C13BD5">
        <w:rPr>
          <w:sz w:val="26"/>
          <w:szCs w:val="26"/>
        </w:rPr>
        <w:tab/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</w:p>
    <w:p w:rsidR="002F1D9B" w:rsidRPr="00C13BD5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  <w:r w:rsidRPr="00C13BD5">
        <w:rPr>
          <w:sz w:val="26"/>
          <w:szCs w:val="26"/>
        </w:rPr>
        <w:t xml:space="preserve"> </w:t>
      </w:r>
      <w:r w:rsidR="00D43C06">
        <w:rPr>
          <w:sz w:val="26"/>
          <w:szCs w:val="26"/>
        </w:rPr>
        <w:t xml:space="preserve"> </w:t>
      </w:r>
      <w:r w:rsidRPr="00C13BD5">
        <w:rPr>
          <w:sz w:val="26"/>
          <w:szCs w:val="26"/>
        </w:rPr>
        <w:tab/>
      </w:r>
      <w:r w:rsidRPr="00C13BD5">
        <w:rPr>
          <w:sz w:val="26"/>
          <w:szCs w:val="26"/>
        </w:rPr>
        <w:tab/>
      </w:r>
      <w:r w:rsidR="00D43C06">
        <w:rPr>
          <w:sz w:val="26"/>
          <w:szCs w:val="26"/>
        </w:rPr>
        <w:t xml:space="preserve">                     </w:t>
      </w:r>
    </w:p>
    <w:p w:rsidR="002F1D9B" w:rsidRPr="00C13BD5" w:rsidRDefault="002F1D9B" w:rsidP="00C13BD5">
      <w:pPr>
        <w:pStyle w:val="23"/>
        <w:shd w:val="clear" w:color="auto" w:fill="auto"/>
        <w:tabs>
          <w:tab w:val="left" w:pos="1000"/>
        </w:tabs>
        <w:spacing w:before="0" w:line="276" w:lineRule="auto"/>
        <w:rPr>
          <w:sz w:val="26"/>
          <w:szCs w:val="26"/>
        </w:rPr>
      </w:pPr>
    </w:p>
    <w:p w:rsidR="002F1D9B" w:rsidRPr="00DD2C72" w:rsidRDefault="002F1D9B" w:rsidP="002F1D9B">
      <w:pPr>
        <w:pStyle w:val="23"/>
        <w:shd w:val="clear" w:color="auto" w:fill="auto"/>
        <w:tabs>
          <w:tab w:val="left" w:pos="1000"/>
        </w:tabs>
        <w:spacing w:before="0" w:line="360" w:lineRule="auto"/>
        <w:ind w:firstLine="709"/>
        <w:rPr>
          <w:sz w:val="25"/>
          <w:szCs w:val="25"/>
        </w:rPr>
      </w:pPr>
    </w:p>
    <w:p w:rsidR="002F1D9B" w:rsidRDefault="002F1D9B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p w:rsidR="00B75196" w:rsidRDefault="00B75196" w:rsidP="00B75196">
      <w:pPr>
        <w:pStyle w:val="a6"/>
        <w:rPr>
          <w:rFonts w:ascii="Times New Roman" w:hAnsi="Times New Roman"/>
          <w:sz w:val="28"/>
          <w:szCs w:val="28"/>
        </w:rPr>
      </w:pPr>
    </w:p>
    <w:sectPr w:rsidR="00B75196" w:rsidSect="00B75196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89" w:rsidRDefault="00046989" w:rsidP="009B77AC">
      <w:r>
        <w:separator/>
      </w:r>
    </w:p>
  </w:endnote>
  <w:endnote w:type="continuationSeparator" w:id="0">
    <w:p w:rsidR="00046989" w:rsidRDefault="00046989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89" w:rsidRDefault="00046989" w:rsidP="009B77AC">
      <w:r>
        <w:separator/>
      </w:r>
    </w:p>
  </w:footnote>
  <w:footnote w:type="continuationSeparator" w:id="0">
    <w:p w:rsidR="00046989" w:rsidRDefault="00046989" w:rsidP="009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3B"/>
    <w:multiLevelType w:val="multilevel"/>
    <w:tmpl w:val="45CC23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E45"/>
    <w:multiLevelType w:val="hybridMultilevel"/>
    <w:tmpl w:val="448AC8D4"/>
    <w:lvl w:ilvl="0" w:tplc="E180A9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089"/>
    <w:multiLevelType w:val="multilevel"/>
    <w:tmpl w:val="E7F65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upperRoman"/>
      <w:lvlText w:val="%3."/>
      <w:lvlJc w:val="righ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B14FB"/>
    <w:multiLevelType w:val="hybridMultilevel"/>
    <w:tmpl w:val="4252BE8C"/>
    <w:lvl w:ilvl="0" w:tplc="FCFAC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9371F"/>
    <w:multiLevelType w:val="multilevel"/>
    <w:tmpl w:val="B8D8E0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0E77E35"/>
    <w:multiLevelType w:val="hybridMultilevel"/>
    <w:tmpl w:val="AEB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524B"/>
    <w:multiLevelType w:val="multilevel"/>
    <w:tmpl w:val="B31A6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07FEB"/>
    <w:multiLevelType w:val="multilevel"/>
    <w:tmpl w:val="F9EC68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BD7FF6"/>
    <w:multiLevelType w:val="hybridMultilevel"/>
    <w:tmpl w:val="B2260A1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5922D7"/>
    <w:multiLevelType w:val="multilevel"/>
    <w:tmpl w:val="25FEDDAE"/>
    <w:lvl w:ilvl="0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3C26"/>
    <w:rsid w:val="0001792E"/>
    <w:rsid w:val="0004369C"/>
    <w:rsid w:val="00046989"/>
    <w:rsid w:val="00062682"/>
    <w:rsid w:val="00084122"/>
    <w:rsid w:val="000A350C"/>
    <w:rsid w:val="000A4A90"/>
    <w:rsid w:val="000C301F"/>
    <w:rsid w:val="000E27BF"/>
    <w:rsid w:val="000E5717"/>
    <w:rsid w:val="000F34B4"/>
    <w:rsid w:val="000F37BC"/>
    <w:rsid w:val="00143F30"/>
    <w:rsid w:val="001629B9"/>
    <w:rsid w:val="0019093F"/>
    <w:rsid w:val="001A3E0F"/>
    <w:rsid w:val="001C472F"/>
    <w:rsid w:val="001E6D46"/>
    <w:rsid w:val="00206BC6"/>
    <w:rsid w:val="00224A8B"/>
    <w:rsid w:val="00242581"/>
    <w:rsid w:val="00243AFE"/>
    <w:rsid w:val="0029500F"/>
    <w:rsid w:val="002C1EB3"/>
    <w:rsid w:val="002F1D9B"/>
    <w:rsid w:val="002F2F77"/>
    <w:rsid w:val="00324317"/>
    <w:rsid w:val="003316A6"/>
    <w:rsid w:val="00360A88"/>
    <w:rsid w:val="003708E9"/>
    <w:rsid w:val="00373DF0"/>
    <w:rsid w:val="003810E4"/>
    <w:rsid w:val="003F7A7E"/>
    <w:rsid w:val="00414993"/>
    <w:rsid w:val="00423D8D"/>
    <w:rsid w:val="00430BE1"/>
    <w:rsid w:val="0043516C"/>
    <w:rsid w:val="00443F91"/>
    <w:rsid w:val="004A2D8C"/>
    <w:rsid w:val="004A68C0"/>
    <w:rsid w:val="004C004B"/>
    <w:rsid w:val="004D452B"/>
    <w:rsid w:val="005030DA"/>
    <w:rsid w:val="00505240"/>
    <w:rsid w:val="00505AB7"/>
    <w:rsid w:val="00507CEB"/>
    <w:rsid w:val="00523FBE"/>
    <w:rsid w:val="005306A4"/>
    <w:rsid w:val="00542B3B"/>
    <w:rsid w:val="00564A3D"/>
    <w:rsid w:val="005764C5"/>
    <w:rsid w:val="005D2631"/>
    <w:rsid w:val="006143B6"/>
    <w:rsid w:val="006257D2"/>
    <w:rsid w:val="00672428"/>
    <w:rsid w:val="00682D90"/>
    <w:rsid w:val="006A1710"/>
    <w:rsid w:val="006D228E"/>
    <w:rsid w:val="006D41E6"/>
    <w:rsid w:val="00705889"/>
    <w:rsid w:val="00725355"/>
    <w:rsid w:val="00764D07"/>
    <w:rsid w:val="007D5AAF"/>
    <w:rsid w:val="008E681C"/>
    <w:rsid w:val="009408C9"/>
    <w:rsid w:val="00957534"/>
    <w:rsid w:val="0096051D"/>
    <w:rsid w:val="009726C1"/>
    <w:rsid w:val="0097376A"/>
    <w:rsid w:val="00973E88"/>
    <w:rsid w:val="00975997"/>
    <w:rsid w:val="00976807"/>
    <w:rsid w:val="009A162B"/>
    <w:rsid w:val="009B2C37"/>
    <w:rsid w:val="009B77AC"/>
    <w:rsid w:val="009E4CA3"/>
    <w:rsid w:val="009E7529"/>
    <w:rsid w:val="009F3B7C"/>
    <w:rsid w:val="009F600D"/>
    <w:rsid w:val="00A3292B"/>
    <w:rsid w:val="00A467EA"/>
    <w:rsid w:val="00A472EE"/>
    <w:rsid w:val="00A93FEB"/>
    <w:rsid w:val="00AB08D2"/>
    <w:rsid w:val="00AB67C9"/>
    <w:rsid w:val="00AD3E88"/>
    <w:rsid w:val="00AE2D5A"/>
    <w:rsid w:val="00B409C3"/>
    <w:rsid w:val="00B4502F"/>
    <w:rsid w:val="00B66345"/>
    <w:rsid w:val="00B7329C"/>
    <w:rsid w:val="00B75196"/>
    <w:rsid w:val="00B806EA"/>
    <w:rsid w:val="00C11C04"/>
    <w:rsid w:val="00C13BD5"/>
    <w:rsid w:val="00C81E9B"/>
    <w:rsid w:val="00CD3DD1"/>
    <w:rsid w:val="00CD7397"/>
    <w:rsid w:val="00CE0D3C"/>
    <w:rsid w:val="00CE730E"/>
    <w:rsid w:val="00CF0F90"/>
    <w:rsid w:val="00CF437F"/>
    <w:rsid w:val="00D11049"/>
    <w:rsid w:val="00D43C06"/>
    <w:rsid w:val="00D714C5"/>
    <w:rsid w:val="00D87888"/>
    <w:rsid w:val="00D92B8C"/>
    <w:rsid w:val="00DA2B5B"/>
    <w:rsid w:val="00DA3C19"/>
    <w:rsid w:val="00DB5B46"/>
    <w:rsid w:val="00E070DA"/>
    <w:rsid w:val="00E132EE"/>
    <w:rsid w:val="00E203C7"/>
    <w:rsid w:val="00EA0234"/>
    <w:rsid w:val="00ED6D69"/>
    <w:rsid w:val="00EE09A1"/>
    <w:rsid w:val="00F12258"/>
    <w:rsid w:val="00F524CA"/>
    <w:rsid w:val="00F67D4F"/>
    <w:rsid w:val="00F92B36"/>
    <w:rsid w:val="00FA63F8"/>
    <w:rsid w:val="00FB0FDF"/>
    <w:rsid w:val="00FC45F5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CD3DD1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semiHidden/>
    <w:rsid w:val="00CD3DD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B7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F1D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2F1D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link w:val="23"/>
    <w:rsid w:val="002F1D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2F1D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35pt">
    <w:name w:val="Основной текст (11) + 13;5 pt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_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0">
    <w:name w:val="Подпись к таблице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2">
    <w:name w:val="Основной текст1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rsid w:val="002F1D9B"/>
    <w:pPr>
      <w:widowControl w:val="0"/>
      <w:shd w:val="clear" w:color="auto" w:fill="FFFFFF"/>
      <w:overflowPunct/>
      <w:autoSpaceDE/>
      <w:autoSpaceDN/>
      <w:adjustRightInd/>
      <w:spacing w:line="223" w:lineRule="exact"/>
      <w:textAlignment w:val="auto"/>
    </w:pPr>
    <w:rPr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2F1D9B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e"/>
    <w:rsid w:val="002F1D9B"/>
    <w:pPr>
      <w:widowControl w:val="0"/>
      <w:shd w:val="clear" w:color="auto" w:fill="FFFFFF"/>
      <w:overflowPunct/>
      <w:autoSpaceDE/>
      <w:autoSpaceDN/>
      <w:adjustRightInd/>
      <w:spacing w:before="300" w:line="328" w:lineRule="exact"/>
      <w:jc w:val="both"/>
      <w:textAlignment w:val="auto"/>
    </w:pPr>
    <w:rPr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2F1D9B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560"/>
      <w:jc w:val="both"/>
      <w:textAlignment w:val="auto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CD3DD1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semiHidden/>
    <w:rsid w:val="00CD3DD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B7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F1D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2F1D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link w:val="23"/>
    <w:rsid w:val="002F1D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2F1D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35pt">
    <w:name w:val="Основной текст (11) + 13;5 pt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_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0">
    <w:name w:val="Подпись к таблице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2">
    <w:name w:val="Основной текст1"/>
    <w:rsid w:val="002F1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rsid w:val="002F1D9B"/>
    <w:pPr>
      <w:widowControl w:val="0"/>
      <w:shd w:val="clear" w:color="auto" w:fill="FFFFFF"/>
      <w:overflowPunct/>
      <w:autoSpaceDE/>
      <w:autoSpaceDN/>
      <w:adjustRightInd/>
      <w:spacing w:line="223" w:lineRule="exact"/>
      <w:textAlignment w:val="auto"/>
    </w:pPr>
    <w:rPr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2F1D9B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e"/>
    <w:rsid w:val="002F1D9B"/>
    <w:pPr>
      <w:widowControl w:val="0"/>
      <w:shd w:val="clear" w:color="auto" w:fill="FFFFFF"/>
      <w:overflowPunct/>
      <w:autoSpaceDE/>
      <w:autoSpaceDN/>
      <w:adjustRightInd/>
      <w:spacing w:before="300" w:line="328" w:lineRule="exact"/>
      <w:jc w:val="both"/>
      <w:textAlignment w:val="auto"/>
    </w:pPr>
    <w:rPr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2F1D9B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560"/>
      <w:jc w:val="both"/>
      <w:textAlignment w:val="auto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FC83-6390-4876-A6A6-73D84F2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RePack by SPecialiST</cp:lastModifiedBy>
  <cp:revision>2</cp:revision>
  <cp:lastPrinted>2019-04-15T01:54:00Z</cp:lastPrinted>
  <dcterms:created xsi:type="dcterms:W3CDTF">2019-05-06T01:25:00Z</dcterms:created>
  <dcterms:modified xsi:type="dcterms:W3CDTF">2019-05-06T01:25:00Z</dcterms:modified>
</cp:coreProperties>
</file>