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DB" w:rsidRPr="00AB1C31" w:rsidRDefault="008A6587" w:rsidP="008A6587">
      <w:pPr>
        <w:pStyle w:val="a9"/>
        <w:rPr>
          <w:rFonts w:ascii="Times New Roman" w:hAnsi="Times New Roman"/>
          <w:sz w:val="26"/>
          <w:szCs w:val="26"/>
        </w:rPr>
      </w:pPr>
      <w:r w:rsidRPr="00AB1C31">
        <w:rPr>
          <w:rFonts w:ascii="Times New Roman" w:hAnsi="Times New Roman"/>
          <w:sz w:val="26"/>
          <w:szCs w:val="26"/>
        </w:rPr>
        <w:t>Отчёт о резуль</w:t>
      </w:r>
      <w:r w:rsidR="000E6EDB" w:rsidRPr="00AB1C31">
        <w:rPr>
          <w:rFonts w:ascii="Times New Roman" w:hAnsi="Times New Roman"/>
          <w:sz w:val="26"/>
          <w:szCs w:val="26"/>
        </w:rPr>
        <w:t xml:space="preserve">татах деятельности </w:t>
      </w:r>
      <w:r w:rsidRPr="00AB1C31">
        <w:rPr>
          <w:rFonts w:ascii="Times New Roman" w:hAnsi="Times New Roman"/>
          <w:sz w:val="26"/>
          <w:szCs w:val="26"/>
        </w:rPr>
        <w:t>финансов</w:t>
      </w:r>
      <w:r w:rsidR="000E6EDB" w:rsidRPr="00AB1C31">
        <w:rPr>
          <w:rFonts w:ascii="Times New Roman" w:hAnsi="Times New Roman"/>
          <w:sz w:val="26"/>
          <w:szCs w:val="26"/>
        </w:rPr>
        <w:t>ого управления Администрации Яковлевского муниципального района</w:t>
      </w:r>
      <w:r w:rsidRPr="00AB1C31">
        <w:rPr>
          <w:rFonts w:ascii="Times New Roman" w:hAnsi="Times New Roman"/>
          <w:sz w:val="26"/>
          <w:szCs w:val="26"/>
        </w:rPr>
        <w:t xml:space="preserve"> </w:t>
      </w:r>
    </w:p>
    <w:p w:rsidR="008A6587" w:rsidRPr="00AB1C31" w:rsidRDefault="008A6587" w:rsidP="008A6587">
      <w:pPr>
        <w:pStyle w:val="a9"/>
        <w:rPr>
          <w:rFonts w:ascii="Times New Roman" w:hAnsi="Times New Roman"/>
          <w:sz w:val="26"/>
          <w:szCs w:val="26"/>
        </w:rPr>
      </w:pPr>
      <w:r w:rsidRPr="00AB1C31">
        <w:rPr>
          <w:rFonts w:ascii="Times New Roman" w:hAnsi="Times New Roman"/>
          <w:sz w:val="26"/>
          <w:szCs w:val="26"/>
        </w:rPr>
        <w:t>за 2018 год</w:t>
      </w:r>
    </w:p>
    <w:p w:rsidR="008A6587" w:rsidRPr="00AB1C31" w:rsidRDefault="008A6587" w:rsidP="00222BDB">
      <w:pPr>
        <w:autoSpaceDE w:val="0"/>
        <w:autoSpaceDN w:val="0"/>
        <w:adjustRightInd w:val="0"/>
        <w:spacing w:line="355" w:lineRule="auto"/>
        <w:jc w:val="both"/>
        <w:outlineLvl w:val="0"/>
        <w:rPr>
          <w:rFonts w:ascii="Times New Roman" w:eastAsia="Calibri" w:hAnsi="Times New Roman" w:cs="Times New Roman"/>
          <w:sz w:val="26"/>
          <w:szCs w:val="26"/>
        </w:rPr>
      </w:pPr>
    </w:p>
    <w:p w:rsidR="008A6587" w:rsidRPr="00AB1C31" w:rsidRDefault="008A6587" w:rsidP="00AB1C31">
      <w:pPr>
        <w:autoSpaceDE w:val="0"/>
        <w:autoSpaceDN w:val="0"/>
        <w:adjustRightInd w:val="0"/>
        <w:ind w:firstLine="709"/>
        <w:jc w:val="both"/>
        <w:outlineLvl w:val="0"/>
        <w:rPr>
          <w:rFonts w:ascii="Times New Roman" w:eastAsia="Calibri" w:hAnsi="Times New Roman" w:cs="Times New Roman"/>
          <w:sz w:val="26"/>
          <w:szCs w:val="26"/>
        </w:rPr>
      </w:pPr>
      <w:r w:rsidRPr="00AB1C31">
        <w:rPr>
          <w:rFonts w:ascii="Times New Roman" w:eastAsia="Calibri" w:hAnsi="Times New Roman" w:cs="Times New Roman"/>
          <w:sz w:val="26"/>
          <w:szCs w:val="26"/>
        </w:rPr>
        <w:t>Основными задачами, которые решались</w:t>
      </w:r>
      <w:r w:rsidR="000E6EDB" w:rsidRPr="00AB1C31">
        <w:rPr>
          <w:rFonts w:ascii="Times New Roman" w:eastAsia="Calibri" w:hAnsi="Times New Roman" w:cs="Times New Roman"/>
          <w:sz w:val="26"/>
          <w:szCs w:val="26"/>
        </w:rPr>
        <w:t xml:space="preserve"> </w:t>
      </w:r>
      <w:r w:rsidRPr="00AB1C31">
        <w:rPr>
          <w:rFonts w:ascii="Times New Roman" w:eastAsia="Calibri" w:hAnsi="Times New Roman" w:cs="Times New Roman"/>
          <w:sz w:val="26"/>
          <w:szCs w:val="26"/>
        </w:rPr>
        <w:t>финансов</w:t>
      </w:r>
      <w:r w:rsidR="000E6EDB" w:rsidRPr="00AB1C31">
        <w:rPr>
          <w:rFonts w:ascii="Times New Roman" w:eastAsia="Calibri" w:hAnsi="Times New Roman" w:cs="Times New Roman"/>
          <w:sz w:val="26"/>
          <w:szCs w:val="26"/>
        </w:rPr>
        <w:t>ым управлением Администрации Яковлевского муниципального района</w:t>
      </w:r>
      <w:r w:rsidRPr="00AB1C31">
        <w:rPr>
          <w:rFonts w:ascii="Times New Roman" w:eastAsia="Calibri" w:hAnsi="Times New Roman" w:cs="Times New Roman"/>
          <w:sz w:val="26"/>
          <w:szCs w:val="26"/>
        </w:rPr>
        <w:t xml:space="preserve"> в 2018 году, являлись:</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обеспечение условий для исполнения </w:t>
      </w:r>
      <w:r w:rsidR="000E6EDB" w:rsidRPr="00AB1C31">
        <w:rPr>
          <w:rFonts w:ascii="Times New Roman" w:hAnsi="Times New Roman" w:cs="Times New Roman"/>
          <w:sz w:val="26"/>
          <w:szCs w:val="26"/>
        </w:rPr>
        <w:t>решения Думы Яковлевского муниципального района «О бюджете Яковлевского муниципального района на 2</w:t>
      </w:r>
      <w:r w:rsidRPr="00AB1C31">
        <w:rPr>
          <w:rFonts w:ascii="Times New Roman" w:hAnsi="Times New Roman" w:cs="Times New Roman"/>
          <w:sz w:val="26"/>
          <w:szCs w:val="26"/>
        </w:rPr>
        <w:t>018 год и плановый период 2019 и 2020 годов</w:t>
      </w:r>
      <w:r w:rsidR="000E6EDB" w:rsidRPr="00AB1C31">
        <w:rPr>
          <w:rFonts w:ascii="Times New Roman" w:hAnsi="Times New Roman" w:cs="Times New Roman"/>
          <w:sz w:val="26"/>
          <w:szCs w:val="26"/>
        </w:rPr>
        <w:t>»</w:t>
      </w:r>
      <w:r w:rsidRPr="00AB1C31">
        <w:rPr>
          <w:rFonts w:ascii="Times New Roman" w:hAnsi="Times New Roman" w:cs="Times New Roman"/>
          <w:sz w:val="26"/>
          <w:szCs w:val="26"/>
        </w:rPr>
        <w:t xml:space="preserve"> в программном формате;</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повышение прозрачности бюджета и открытости бюджетного процесса;</w:t>
      </w:r>
    </w:p>
    <w:p w:rsidR="008A6587" w:rsidRPr="00AB1C31" w:rsidRDefault="000E6EDB"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соблюдение</w:t>
      </w:r>
      <w:r w:rsidR="008A6587" w:rsidRPr="00AB1C31">
        <w:rPr>
          <w:rFonts w:ascii="Times New Roman" w:hAnsi="Times New Roman" w:cs="Times New Roman"/>
          <w:sz w:val="26"/>
          <w:szCs w:val="26"/>
        </w:rPr>
        <w:t xml:space="preserve"> безопасного ур</w:t>
      </w:r>
      <w:r w:rsidRPr="00AB1C31">
        <w:rPr>
          <w:rFonts w:ascii="Times New Roman" w:hAnsi="Times New Roman" w:cs="Times New Roman"/>
          <w:sz w:val="26"/>
          <w:szCs w:val="26"/>
        </w:rPr>
        <w:t>овня дефицита и муниципального</w:t>
      </w:r>
      <w:r w:rsidR="008A6587" w:rsidRPr="00AB1C31">
        <w:rPr>
          <w:rFonts w:ascii="Times New Roman" w:hAnsi="Times New Roman" w:cs="Times New Roman"/>
          <w:sz w:val="26"/>
          <w:szCs w:val="26"/>
        </w:rPr>
        <w:t xml:space="preserve"> долга, предотвращая тем самым условия для возникновения финансовых кризисов;</w:t>
      </w:r>
    </w:p>
    <w:p w:rsidR="000E6EDB" w:rsidRPr="00AB1C31" w:rsidRDefault="000E6EDB"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ограничение роста расходов районного бюджета, не обеспеченных стабильными доходными источниками;</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повышение эффективности бюджетных расходов </w:t>
      </w:r>
      <w:r w:rsidR="000E6EDB" w:rsidRPr="00AB1C31">
        <w:rPr>
          <w:rFonts w:ascii="Times New Roman" w:hAnsi="Times New Roman" w:cs="Times New Roman"/>
          <w:sz w:val="26"/>
          <w:szCs w:val="26"/>
        </w:rPr>
        <w:t>в целом</w:t>
      </w:r>
      <w:r w:rsidRPr="00AB1C31">
        <w:rPr>
          <w:rFonts w:ascii="Times New Roman" w:hAnsi="Times New Roman" w:cs="Times New Roman"/>
          <w:sz w:val="26"/>
          <w:szCs w:val="26"/>
        </w:rPr>
        <w:t>.</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Основным бюд</w:t>
      </w:r>
      <w:r w:rsidR="007D112B" w:rsidRPr="00AB1C31">
        <w:rPr>
          <w:rFonts w:ascii="Times New Roman" w:hAnsi="Times New Roman" w:cs="Times New Roman"/>
          <w:sz w:val="26"/>
          <w:szCs w:val="26"/>
        </w:rPr>
        <w:t xml:space="preserve">жетным полномочием </w:t>
      </w:r>
      <w:r w:rsidRPr="00AB1C31">
        <w:rPr>
          <w:rFonts w:ascii="Times New Roman" w:hAnsi="Times New Roman" w:cs="Times New Roman"/>
          <w:sz w:val="26"/>
          <w:szCs w:val="26"/>
        </w:rPr>
        <w:t>финансов</w:t>
      </w:r>
      <w:r w:rsidR="007D112B" w:rsidRPr="00AB1C31">
        <w:rPr>
          <w:rFonts w:ascii="Times New Roman" w:hAnsi="Times New Roman" w:cs="Times New Roman"/>
          <w:sz w:val="26"/>
          <w:szCs w:val="26"/>
        </w:rPr>
        <w:t>ого управления Администрации Яковлевского муниципального района</w:t>
      </w:r>
      <w:r w:rsidRPr="00AB1C31">
        <w:rPr>
          <w:rFonts w:ascii="Times New Roman" w:hAnsi="Times New Roman" w:cs="Times New Roman"/>
          <w:sz w:val="26"/>
          <w:szCs w:val="26"/>
        </w:rPr>
        <w:t xml:space="preserve"> является организация составления, состав</w:t>
      </w:r>
      <w:r w:rsidR="007D112B" w:rsidRPr="00AB1C31">
        <w:rPr>
          <w:rFonts w:ascii="Times New Roman" w:hAnsi="Times New Roman" w:cs="Times New Roman"/>
          <w:sz w:val="26"/>
          <w:szCs w:val="26"/>
        </w:rPr>
        <w:t>ление проекта</w:t>
      </w:r>
      <w:r w:rsidRPr="00AB1C31">
        <w:rPr>
          <w:rFonts w:ascii="Times New Roman" w:hAnsi="Times New Roman" w:cs="Times New Roman"/>
          <w:sz w:val="26"/>
          <w:szCs w:val="26"/>
        </w:rPr>
        <w:t xml:space="preserve"> бюджета</w:t>
      </w:r>
      <w:r w:rsidR="007D112B" w:rsidRPr="00AB1C31">
        <w:rPr>
          <w:rFonts w:ascii="Times New Roman" w:hAnsi="Times New Roman" w:cs="Times New Roman"/>
          <w:sz w:val="26"/>
          <w:szCs w:val="26"/>
        </w:rPr>
        <w:t xml:space="preserve"> Яковлевского муниципального района</w:t>
      </w:r>
      <w:r w:rsidRPr="00AB1C31">
        <w:rPr>
          <w:rFonts w:ascii="Times New Roman" w:hAnsi="Times New Roman" w:cs="Times New Roman"/>
          <w:sz w:val="26"/>
          <w:szCs w:val="26"/>
        </w:rPr>
        <w:t xml:space="preserve">, </w:t>
      </w:r>
      <w:r w:rsidR="007D112B" w:rsidRPr="00AB1C31">
        <w:rPr>
          <w:rFonts w:ascii="Times New Roman" w:hAnsi="Times New Roman" w:cs="Times New Roman"/>
          <w:sz w:val="26"/>
          <w:szCs w:val="26"/>
        </w:rPr>
        <w:t xml:space="preserve">организация исполнения </w:t>
      </w:r>
      <w:r w:rsidRPr="00AB1C31">
        <w:rPr>
          <w:rFonts w:ascii="Times New Roman" w:hAnsi="Times New Roman" w:cs="Times New Roman"/>
          <w:sz w:val="26"/>
          <w:szCs w:val="26"/>
        </w:rPr>
        <w:t>бюджета</w:t>
      </w:r>
      <w:r w:rsidR="007D112B" w:rsidRPr="00AB1C31">
        <w:rPr>
          <w:rFonts w:ascii="Times New Roman" w:hAnsi="Times New Roman" w:cs="Times New Roman"/>
          <w:sz w:val="26"/>
          <w:szCs w:val="26"/>
        </w:rPr>
        <w:t xml:space="preserve"> Яковлевского муниципального района</w:t>
      </w:r>
      <w:r w:rsidRPr="00AB1C31">
        <w:rPr>
          <w:rFonts w:ascii="Times New Roman" w:hAnsi="Times New Roman" w:cs="Times New Roman"/>
          <w:sz w:val="26"/>
          <w:szCs w:val="26"/>
        </w:rPr>
        <w:t>.</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Согласно отчету об исполнении бюджета Яковлевского муниципального района бюджет Яковлевского муниципального района на 2018 год, с учетом внесенных изменений, утвержден:</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по доходам – 384 373 878,06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по расходам – 389 839 347,34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дефицит – 5 465 469,28 рублей, погашен остатками бюджетных средств на 01.01.2018 года и бюджетным кредитом в сумме 3 170 000,00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Кассовое исполнение бюджета Яковлевского муниципального района в 2018 году составило:</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по доходам – 360 097 740,72 рублей, или 93,68% от плановых назначений,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по расходам – 366 833 367,49 рублей, или 94,10% от плановых назначений,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дефицит - 6 735 626,77 рублей.</w:t>
      </w:r>
    </w:p>
    <w:p w:rsidR="00377A44" w:rsidRPr="00AB1C31" w:rsidRDefault="00377A44"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lastRenderedPageBreak/>
        <w:t>Бюджет Яковлевского муниципального района по налоговым и неналоговым  доходам за 2018 год исполнен на 87,64%, при уточненных плановых назначениях в сумме  178 370 600,00 рублей, фактические поступления составили 156 323 980,88 рублей.</w:t>
      </w:r>
    </w:p>
    <w:p w:rsidR="00377A44" w:rsidRPr="00AB1C31" w:rsidRDefault="00377A44"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По сравнению с прошлым годом в сопоставимых условиях в бюджет муниципального района поступило в 2018 году налоговых и неналоговых доходов больше на 2 339 966,21 рублей, в основном за счет увеличения поступлений неналоговых доходов в виде доходов, получаемых от сдачи в аренду муниципального имущества, доходов от продажи земельных участков и доходов от реализации имущества, находящегося в муниципальной собственности.</w:t>
      </w:r>
    </w:p>
    <w:p w:rsidR="008A6587" w:rsidRPr="00AB1C31" w:rsidRDefault="008A6587" w:rsidP="00AB1C31">
      <w:pPr>
        <w:ind w:firstLine="709"/>
        <w:jc w:val="both"/>
        <w:rPr>
          <w:rFonts w:ascii="Times New Roman" w:hAnsi="Times New Roman" w:cs="Times New Roman"/>
          <w:sz w:val="26"/>
          <w:szCs w:val="26"/>
        </w:rPr>
      </w:pPr>
      <w:r w:rsidRPr="00AB1C31">
        <w:rPr>
          <w:rFonts w:ascii="Times New Roman" w:hAnsi="Times New Roman" w:cs="Times New Roman"/>
          <w:sz w:val="26"/>
          <w:szCs w:val="26"/>
        </w:rPr>
        <w:t xml:space="preserve">Ежедневный мониторинг налоговых и </w:t>
      </w:r>
      <w:r w:rsidR="00377A44" w:rsidRPr="00AB1C31">
        <w:rPr>
          <w:rFonts w:ascii="Times New Roman" w:hAnsi="Times New Roman" w:cs="Times New Roman"/>
          <w:sz w:val="26"/>
          <w:szCs w:val="26"/>
        </w:rPr>
        <w:t>неналоговых поступлений районного</w:t>
      </w:r>
      <w:r w:rsidRPr="00AB1C31">
        <w:rPr>
          <w:rFonts w:ascii="Times New Roman" w:hAnsi="Times New Roman" w:cs="Times New Roman"/>
          <w:sz w:val="26"/>
          <w:szCs w:val="26"/>
        </w:rPr>
        <w:t xml:space="preserve"> бюджета, пров</w:t>
      </w:r>
      <w:r w:rsidR="00377A44" w:rsidRPr="00AB1C31">
        <w:rPr>
          <w:rFonts w:ascii="Times New Roman" w:hAnsi="Times New Roman" w:cs="Times New Roman"/>
          <w:sz w:val="26"/>
          <w:szCs w:val="26"/>
        </w:rPr>
        <w:t xml:space="preserve">одимый работниками </w:t>
      </w:r>
      <w:r w:rsidRPr="00AB1C31">
        <w:rPr>
          <w:rFonts w:ascii="Times New Roman" w:hAnsi="Times New Roman" w:cs="Times New Roman"/>
          <w:sz w:val="26"/>
          <w:szCs w:val="26"/>
        </w:rPr>
        <w:t>финансов</w:t>
      </w:r>
      <w:r w:rsidR="00377A44" w:rsidRPr="00AB1C31">
        <w:rPr>
          <w:rFonts w:ascii="Times New Roman" w:hAnsi="Times New Roman" w:cs="Times New Roman"/>
          <w:sz w:val="26"/>
          <w:szCs w:val="26"/>
        </w:rPr>
        <w:t>ого управления</w:t>
      </w:r>
      <w:r w:rsidRPr="00AB1C31">
        <w:rPr>
          <w:rFonts w:ascii="Times New Roman" w:hAnsi="Times New Roman" w:cs="Times New Roman"/>
          <w:sz w:val="26"/>
          <w:szCs w:val="26"/>
        </w:rPr>
        <w:t>, оперативное взаимодействие с админи</w:t>
      </w:r>
      <w:r w:rsidR="00377A44" w:rsidRPr="00AB1C31">
        <w:rPr>
          <w:rFonts w:ascii="Times New Roman" w:hAnsi="Times New Roman" w:cs="Times New Roman"/>
          <w:sz w:val="26"/>
          <w:szCs w:val="26"/>
        </w:rPr>
        <w:t>страторами поступлений в районный</w:t>
      </w:r>
      <w:r w:rsidRPr="00AB1C31">
        <w:rPr>
          <w:rFonts w:ascii="Times New Roman" w:hAnsi="Times New Roman" w:cs="Times New Roman"/>
          <w:sz w:val="26"/>
          <w:szCs w:val="26"/>
        </w:rPr>
        <w:t xml:space="preserve"> бюджет, </w:t>
      </w:r>
      <w:bookmarkStart w:id="0" w:name="OLE_LINK9"/>
      <w:bookmarkStart w:id="1" w:name="OLE_LINK8"/>
      <w:r w:rsidRPr="00AB1C31">
        <w:rPr>
          <w:rFonts w:ascii="Times New Roman" w:hAnsi="Times New Roman" w:cs="Times New Roman"/>
          <w:sz w:val="26"/>
          <w:szCs w:val="26"/>
        </w:rPr>
        <w:t xml:space="preserve">структурными подразделениями администрации </w:t>
      </w:r>
      <w:bookmarkEnd w:id="0"/>
      <w:bookmarkEnd w:id="1"/>
      <w:r w:rsidR="00377A44" w:rsidRPr="00AB1C31">
        <w:rPr>
          <w:rFonts w:ascii="Times New Roman" w:hAnsi="Times New Roman" w:cs="Times New Roman"/>
          <w:sz w:val="26"/>
          <w:szCs w:val="26"/>
        </w:rPr>
        <w:t>района,</w:t>
      </w:r>
      <w:r w:rsidRPr="00AB1C31">
        <w:rPr>
          <w:rFonts w:ascii="Times New Roman" w:hAnsi="Times New Roman" w:cs="Times New Roman"/>
          <w:sz w:val="26"/>
          <w:szCs w:val="26"/>
        </w:rPr>
        <w:t xml:space="preserve"> позволили своевременно реагировать на динамику поступлений в течение года и принимать эффективные меры по мобилизации доходов в бюджет.</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Объем безвозмездных поступлений районного бюджета за отчетный период составил 203 773 759,84 рублей при плане 206 003 278,06 рублей, или 98,92%.</w:t>
      </w:r>
    </w:p>
    <w:p w:rsidR="00377A44" w:rsidRPr="00AB1C31" w:rsidRDefault="00377A44" w:rsidP="00AB1C31">
      <w:pPr>
        <w:autoSpaceDE w:val="0"/>
        <w:autoSpaceDN w:val="0"/>
        <w:spacing w:line="240" w:lineRule="auto"/>
        <w:jc w:val="right"/>
        <w:rPr>
          <w:rFonts w:ascii="Times New Roman" w:hAnsi="Times New Roman" w:cs="Times New Roman"/>
          <w:sz w:val="26"/>
          <w:szCs w:val="26"/>
        </w:rPr>
      </w:pPr>
      <w:r w:rsidRPr="00AB1C31">
        <w:rPr>
          <w:rFonts w:ascii="Times New Roman" w:hAnsi="Times New Roman" w:cs="Times New Roman"/>
          <w:sz w:val="26"/>
          <w:szCs w:val="26"/>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3"/>
        <w:gridCol w:w="2057"/>
        <w:gridCol w:w="1980"/>
        <w:gridCol w:w="2194"/>
        <w:gridCol w:w="1612"/>
      </w:tblGrid>
      <w:tr w:rsidR="00377A44" w:rsidRPr="00AB1C31" w:rsidTr="00AB1C31">
        <w:tc>
          <w:tcPr>
            <w:tcW w:w="190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Наименование</w:t>
            </w:r>
          </w:p>
        </w:tc>
        <w:tc>
          <w:tcPr>
            <w:tcW w:w="205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Утверждено на 2018 год</w:t>
            </w:r>
          </w:p>
        </w:tc>
        <w:tc>
          <w:tcPr>
            <w:tcW w:w="198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Исполнено за 2018 год</w:t>
            </w:r>
          </w:p>
        </w:tc>
        <w:tc>
          <w:tcPr>
            <w:tcW w:w="2194" w:type="dxa"/>
            <w:vAlign w:val="center"/>
          </w:tcPr>
          <w:p w:rsidR="00377A44" w:rsidRPr="00AB1C31" w:rsidRDefault="00377A44" w:rsidP="00AB1C31">
            <w:pPr>
              <w:pStyle w:val="a6"/>
              <w:jc w:val="center"/>
              <w:rPr>
                <w:sz w:val="24"/>
                <w:szCs w:val="24"/>
              </w:rPr>
            </w:pPr>
            <w:r w:rsidRPr="00AB1C31">
              <w:rPr>
                <w:sz w:val="24"/>
                <w:szCs w:val="24"/>
              </w:rPr>
              <w:t>Неисполненные уточненные бюджетные назначения</w:t>
            </w:r>
          </w:p>
        </w:tc>
        <w:tc>
          <w:tcPr>
            <w:tcW w:w="1612"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 исполнения</w:t>
            </w:r>
          </w:p>
        </w:tc>
      </w:tr>
      <w:tr w:rsidR="00377A44" w:rsidRPr="00AB1C31" w:rsidTr="00AB1C31">
        <w:tc>
          <w:tcPr>
            <w:tcW w:w="1903"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w:t>
            </w: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w:t>
            </w: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w:t>
            </w: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5</w:t>
            </w:r>
          </w:p>
        </w:tc>
      </w:tr>
      <w:tr w:rsidR="00377A44" w:rsidRPr="00AB1C31" w:rsidTr="00AB1C31">
        <w:tc>
          <w:tcPr>
            <w:tcW w:w="1903"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Безвозмездные поступления, всего</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206 003 278,06</w:t>
            </w: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203 773 759,84</w:t>
            </w: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2 229 518,22</w:t>
            </w: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98,93</w:t>
            </w:r>
          </w:p>
        </w:tc>
      </w:tr>
      <w:tr w:rsidR="00377A44" w:rsidRPr="00AB1C31" w:rsidTr="00AB1C31">
        <w:tc>
          <w:tcPr>
            <w:tcW w:w="1903"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в том числе:</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r>
      <w:tr w:rsidR="00377A44" w:rsidRPr="00AB1C31" w:rsidTr="00AB1C31">
        <w:tc>
          <w:tcPr>
            <w:tcW w:w="1903"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Дотации</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25 540 000,00</w:t>
            </w: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25 540 000,00</w:t>
            </w: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w:t>
            </w: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AB1C31">
        <w:tc>
          <w:tcPr>
            <w:tcW w:w="1903"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Субсидии</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16 639 919,06</w:t>
            </w: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15 696 004,29</w:t>
            </w: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943 914,77</w:t>
            </w: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94,33</w:t>
            </w:r>
          </w:p>
        </w:tc>
      </w:tr>
      <w:tr w:rsidR="00377A44" w:rsidRPr="00AB1C31" w:rsidTr="00AB1C31">
        <w:tc>
          <w:tcPr>
            <w:tcW w:w="1903"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163 723 359,00</w:t>
            </w: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162 437 755,55</w:t>
            </w: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1 285 603,45</w:t>
            </w: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99,21</w:t>
            </w:r>
          </w:p>
        </w:tc>
      </w:tr>
      <w:tr w:rsidR="00377A44" w:rsidRPr="00AB1C31" w:rsidTr="00AB1C31">
        <w:tc>
          <w:tcPr>
            <w:tcW w:w="1903"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Иные межбюджетные трансферты</w:t>
            </w:r>
          </w:p>
        </w:tc>
        <w:tc>
          <w:tcPr>
            <w:tcW w:w="205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100 000,00</w:t>
            </w:r>
          </w:p>
        </w:tc>
        <w:tc>
          <w:tcPr>
            <w:tcW w:w="198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100 000,00</w:t>
            </w:r>
          </w:p>
        </w:tc>
        <w:tc>
          <w:tcPr>
            <w:tcW w:w="219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w:t>
            </w:r>
          </w:p>
        </w:tc>
        <w:tc>
          <w:tcPr>
            <w:tcW w:w="1612"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bl>
    <w:p w:rsidR="00377A44" w:rsidRPr="00AB1C31" w:rsidRDefault="00377A44" w:rsidP="00377A44">
      <w:pPr>
        <w:autoSpaceDE w:val="0"/>
        <w:autoSpaceDN w:val="0"/>
        <w:ind w:firstLine="1418"/>
        <w:jc w:val="both"/>
        <w:rPr>
          <w:rFonts w:ascii="Times New Roman" w:hAnsi="Times New Roman" w:cs="Times New Roman"/>
          <w:sz w:val="26"/>
          <w:szCs w:val="26"/>
        </w:rPr>
      </w:pP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lastRenderedPageBreak/>
        <w:t>«Дотации бюджетам муниципальных районов на поддержку мер по обеспечению сбалансированности бюджетов»  поступили в бюджет Яковлевского муниципального района в  общей сумме 25 540 000,00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В соответствии с постановлением Администрации Приморского края от 06 декабря 2018 года № 590-па «О внесении изменений в постановление Администрации Приморского края от 16 мая 2018 года № 225-па «Об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 было перечислено из краевого бюджета 25 540 000,00 рублей. В том числе:</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в целях исполнения Указа Президента Российской Федерации от 7 мая 2012 года № 597 в части мероприятий, направленных на повышение средней заработной платы работников муниципальных учреждений культуры – 1 088 000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в целях стимулирования за достигнутые результаты в работе по снижению неформальной занятости – 369 000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 на иные меры по обеспечению сбалансированности бюджетов муниципальных образований  - 20 203 000 рублей; </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расходы, связанные с организацией и проведением новогодних мероприятий и завершением операций по исполнению бюджетов в текущем финансовом году – 3 000 000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осуществление дорожной деятельности – 880 000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Средства были направлены на:</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погашение просроченной кредиторской задолженности по начислениям на выплаты по оплате труда – 7 527 940,61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погашение просроченной кредиторской задолженности по коммунальным услугам (отопление КГУП «Примтеплоэнерго») – 3 519 084,30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сельским поселениям на проведение новогодних мероприятий и завершение операций по исполнению бюджетов в текущем финансовом году – 900 000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проведение новогодних мероприятий – 154 667,39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осуществление дорожной деятельности (ямочный ремонт дорог в с. Яковлевка); - 380 000,00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погашение кредиторской задолженности за уголь – 1 690 938,15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выплату заработной платы за декабрь 2018 года – 7 289 238,18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lastRenderedPageBreak/>
        <w:t>- на оплату начислений на выплаты по оплате труда за декабрь 2018 года – 45 917,99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оплату коммунальных услуг за ноябрь и декабрь 2018 года (ФГБУ ЦЖКУ Министерства обороны Российской Федерации, КГУП «Примтеплоэнерго», ПАО ДЭК) – 2 944 213,18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на повышение средней заработной платы работникам учреждений культуры – 1 088 000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«Субсидии бюджетам бюджетной системы (межбюджетные субсидии) использованы муниципальным районом в размере  94,33% от предусмотренных по плану.</w:t>
      </w:r>
    </w:p>
    <w:p w:rsidR="00377A44" w:rsidRPr="00AB1C31" w:rsidRDefault="00377A44" w:rsidP="00AB1C31">
      <w:pPr>
        <w:autoSpaceDE w:val="0"/>
        <w:autoSpaceDN w:val="0"/>
        <w:ind w:firstLine="1418"/>
        <w:jc w:val="right"/>
        <w:rPr>
          <w:rFonts w:ascii="Times New Roman" w:hAnsi="Times New Roman" w:cs="Times New Roman"/>
          <w:sz w:val="26"/>
          <w:szCs w:val="26"/>
        </w:rPr>
      </w:pPr>
      <w:r w:rsidRPr="00AB1C31">
        <w:rPr>
          <w:rFonts w:ascii="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407"/>
        <w:gridCol w:w="1805"/>
        <w:gridCol w:w="1750"/>
        <w:gridCol w:w="1422"/>
      </w:tblGrid>
      <w:tr w:rsidR="00377A44" w:rsidRPr="00AB1C31" w:rsidTr="00990F60">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3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Наименование</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Утвержденные бюджетные назначения</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Исполнено за 2018 год</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 исполнения</w:t>
            </w:r>
          </w:p>
        </w:tc>
      </w:tr>
      <w:tr w:rsidR="00377A44" w:rsidRPr="00AB1C31" w:rsidTr="00990F60">
        <w:tc>
          <w:tcPr>
            <w:tcW w:w="516"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w:t>
            </w:r>
          </w:p>
        </w:tc>
        <w:tc>
          <w:tcPr>
            <w:tcW w:w="5329"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w:t>
            </w:r>
          </w:p>
        </w:tc>
        <w:tc>
          <w:tcPr>
            <w:tcW w:w="1833"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w:t>
            </w:r>
          </w:p>
        </w:tc>
        <w:tc>
          <w:tcPr>
            <w:tcW w:w="1829"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w:t>
            </w:r>
          </w:p>
        </w:tc>
        <w:tc>
          <w:tcPr>
            <w:tcW w:w="102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5</w:t>
            </w:r>
          </w:p>
        </w:tc>
      </w:tr>
      <w:tr w:rsidR="00377A44" w:rsidRPr="00AB1C31" w:rsidTr="00990F60">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1.</w:t>
            </w:r>
          </w:p>
        </w:tc>
        <w:tc>
          <w:tcPr>
            <w:tcW w:w="5329"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 xml:space="preserve">Субсидии бюджетам субъектов Российской Федерации и муниципальных образований (межбюджетные субсидии), всего </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16 639 919,06</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w:t>
            </w:r>
            <w:r w:rsidRPr="00AB1C31">
              <w:rPr>
                <w:rFonts w:ascii="Times New Roman" w:hAnsi="Times New Roman" w:cs="Times New Roman"/>
                <w:sz w:val="24"/>
                <w:szCs w:val="24"/>
                <w:lang w:val="en-US"/>
              </w:rPr>
              <w:t>5</w:t>
            </w:r>
            <w:r w:rsidRPr="00AB1C31">
              <w:rPr>
                <w:rFonts w:ascii="Times New Roman" w:hAnsi="Times New Roman" w:cs="Times New Roman"/>
                <w:sz w:val="24"/>
                <w:szCs w:val="24"/>
              </w:rPr>
              <w:t> 696 004,29</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94,33</w:t>
            </w:r>
          </w:p>
        </w:tc>
      </w:tr>
      <w:tr w:rsidR="00377A44" w:rsidRPr="00AB1C31" w:rsidTr="00990F60">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329"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в том числе:</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r>
      <w:tr w:rsidR="00377A44" w:rsidRPr="00AB1C31" w:rsidTr="00990F60">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1.1.</w:t>
            </w:r>
          </w:p>
        </w:tc>
        <w:tc>
          <w:tcPr>
            <w:tcW w:w="5329"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Субсидии бюджетам муниципальных районов на реализацию федеральных целевых программ</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733 000,00</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733 000,00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1.2.</w:t>
            </w:r>
          </w:p>
        </w:tc>
        <w:tc>
          <w:tcPr>
            <w:tcW w:w="5329"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Прочие субсидии бюджетам муниципальных районов</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15 906 919,06</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14 963 004,29</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94,07</w:t>
            </w:r>
          </w:p>
        </w:tc>
      </w:tr>
      <w:tr w:rsidR="00377A44" w:rsidRPr="00AB1C31" w:rsidTr="00990F60">
        <w:trPr>
          <w:trHeight w:val="736"/>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329"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4 369 857,00</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4 369 857,00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702"/>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329"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субсидии на проектирование и (или) строительство, реконструкцию, модернизацию, капитальный ремонт объектов водопроводно-канализационного хозяйства</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3 040 000,00</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3 040 000,00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497"/>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329" w:type="dxa"/>
            <w:vAlign w:val="center"/>
          </w:tcPr>
          <w:p w:rsidR="00377A44" w:rsidRPr="00AB1C31" w:rsidRDefault="00377A44" w:rsidP="00AB1C31">
            <w:pPr>
              <w:autoSpaceDE w:val="0"/>
              <w:autoSpaceDN w:val="0"/>
              <w:spacing w:line="240" w:lineRule="auto"/>
              <w:rPr>
                <w:rFonts w:ascii="Times New Roman" w:hAnsi="Times New Roman" w:cs="Times New Roman"/>
                <w:sz w:val="24"/>
                <w:szCs w:val="24"/>
              </w:rPr>
            </w:pPr>
            <w:r w:rsidRPr="00AB1C31">
              <w:rPr>
                <w:rFonts w:ascii="Times New Roman" w:hAnsi="Times New Roman" w:cs="Times New Roman"/>
                <w:sz w:val="24"/>
                <w:szCs w:val="24"/>
              </w:rPr>
              <w:t>субсидии на капитальный ремонт зданий муниципальных общеобразовательных учреждений</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607 680,00</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568 039,20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93,48</w:t>
            </w:r>
          </w:p>
        </w:tc>
      </w:tr>
      <w:tr w:rsidR="00377A44" w:rsidRPr="00AB1C31" w:rsidTr="00990F60">
        <w:trPr>
          <w:trHeight w:val="698"/>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329"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субсидии из финансового резерва для ликвидации чрезвычайных ситуаций природного и техногенного характера на территории Приморского края</w:t>
            </w:r>
          </w:p>
        </w:tc>
        <w:tc>
          <w:tcPr>
            <w:tcW w:w="1833"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7 889 382,06</w:t>
            </w:r>
          </w:p>
        </w:tc>
        <w:tc>
          <w:tcPr>
            <w:tcW w:w="1829"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6 985 108,09</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88,54</w:t>
            </w:r>
          </w:p>
        </w:tc>
      </w:tr>
    </w:tbl>
    <w:p w:rsidR="00377A44" w:rsidRPr="00AB1C31" w:rsidRDefault="00377A44" w:rsidP="00AB1C31">
      <w:pPr>
        <w:autoSpaceDE w:val="0"/>
        <w:autoSpaceDN w:val="0"/>
        <w:ind w:firstLine="851"/>
        <w:jc w:val="both"/>
        <w:rPr>
          <w:rFonts w:ascii="Times New Roman" w:hAnsi="Times New Roman" w:cs="Times New Roman"/>
          <w:sz w:val="26"/>
          <w:szCs w:val="26"/>
        </w:rPr>
      </w:pP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Средства субсидии на капитальный ремонт зданий муниципальных общеобразовательных учреждений исполнены не в полном объеме. По результатам проведения государственной экспертизы и конкурсных процедур, поставщиком услуг определены исполнители, работающие по льготной системе налогообложения. Экономия составила 39 640,80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Субсидии из финансового резерва для ликвидации чрезвычайных ситуаций природного и техногенного характера на территории Приморского края возвращены в сумме 904 273,97 рублей. </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Администрацией Яковлевского муниципального района средства в сумме 799 222,26 рублей, выделенные на восстановление дорожного полотна по ул. Набережная, возвращены в Департамент транспорта и дорожного хозяйства (платежное поручение №878033 от 29.12.2018 года). Работы не произведены в связи с наступлением низких температур и поздним поступление средств.</w:t>
      </w:r>
    </w:p>
    <w:p w:rsidR="00377A44" w:rsidRPr="00AB1C31" w:rsidRDefault="00377A44" w:rsidP="00AB1C31">
      <w:pPr>
        <w:autoSpaceDE w:val="0"/>
        <w:autoSpaceDN w:val="0"/>
        <w:ind w:firstLine="851"/>
        <w:jc w:val="both"/>
        <w:rPr>
          <w:rFonts w:ascii="Times New Roman" w:hAnsi="Times New Roman" w:cs="Times New Roman"/>
          <w:iCs/>
          <w:sz w:val="26"/>
          <w:szCs w:val="26"/>
        </w:rPr>
      </w:pPr>
      <w:r w:rsidRPr="00AB1C31">
        <w:rPr>
          <w:rFonts w:ascii="Times New Roman" w:hAnsi="Times New Roman" w:cs="Times New Roman"/>
          <w:iCs/>
          <w:sz w:val="26"/>
          <w:szCs w:val="26"/>
        </w:rPr>
        <w:t>Восстановление кровли муниципального бюджетного учреждения «Межпоселенческий районный дом культуры» осуществлено на 28 633,73 рубля меньше объема средств, поступивших от Департамента культуры Приморского края. Работы выполнены в полном объеме в соответствии с заключенным муниципальным контрактом. Исполнитель работ ООО «Строительная компания № 1» не является плательщиком НДС. Средства возвращены в бюджет Приморского края.</w:t>
      </w:r>
    </w:p>
    <w:p w:rsidR="00377A44" w:rsidRPr="00AB1C31" w:rsidRDefault="00377A44" w:rsidP="00AB1C31">
      <w:pPr>
        <w:autoSpaceDE w:val="0"/>
        <w:autoSpaceDN w:val="0"/>
        <w:ind w:firstLine="851"/>
        <w:jc w:val="both"/>
        <w:rPr>
          <w:rFonts w:ascii="Times New Roman" w:hAnsi="Times New Roman" w:cs="Times New Roman"/>
          <w:iCs/>
          <w:sz w:val="26"/>
          <w:szCs w:val="26"/>
        </w:rPr>
      </w:pPr>
      <w:r w:rsidRPr="00AB1C31">
        <w:rPr>
          <w:rFonts w:ascii="Times New Roman" w:hAnsi="Times New Roman" w:cs="Times New Roman"/>
          <w:iCs/>
          <w:sz w:val="26"/>
          <w:szCs w:val="26"/>
        </w:rPr>
        <w:t>В связи с блокировкой расчетного счета Муниципального  бюджетного учреждения дополнительного образования «Яковлевская детская школа искусств» Яковлевского муниципального района, средства субсидии на восстановление кровли возвращены в полном объеме 76 417,98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iCs/>
          <w:sz w:val="26"/>
          <w:szCs w:val="26"/>
        </w:rPr>
        <w:t xml:space="preserve">«Субвенции бюджетам субъектов Российской Федерации и муниципальных образований» </w:t>
      </w:r>
      <w:r w:rsidRPr="00AB1C31">
        <w:rPr>
          <w:rFonts w:ascii="Times New Roman" w:hAnsi="Times New Roman" w:cs="Times New Roman"/>
          <w:sz w:val="26"/>
          <w:szCs w:val="26"/>
        </w:rPr>
        <w:t xml:space="preserve"> в 2018 году поступили в сумме 163 723 359,00рублей, план исполнен на 99,21%, не исполнено бюджетных назначений в объеме 1 285 603,45 рублей.</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Основную долю (97,37%) поступивших субвенций составили субвенции на выполнение передаваемых полномочий субъектов Российской Федерации.</w:t>
      </w:r>
    </w:p>
    <w:p w:rsidR="00377A44" w:rsidRPr="00AB1C31" w:rsidRDefault="00377A44" w:rsidP="00AB1C31">
      <w:pPr>
        <w:autoSpaceDE w:val="0"/>
        <w:autoSpaceDN w:val="0"/>
        <w:jc w:val="right"/>
        <w:rPr>
          <w:rFonts w:ascii="Times New Roman" w:hAnsi="Times New Roman" w:cs="Times New Roman"/>
          <w:sz w:val="26"/>
          <w:szCs w:val="26"/>
        </w:rPr>
      </w:pPr>
      <w:r w:rsidRPr="00AB1C31">
        <w:rPr>
          <w:rFonts w:ascii="Times New Roman" w:hAnsi="Times New Roman" w:cs="Times New Roman"/>
          <w:sz w:val="26"/>
          <w:szCs w:val="26"/>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378"/>
        <w:gridCol w:w="1800"/>
        <w:gridCol w:w="1784"/>
        <w:gridCol w:w="1422"/>
      </w:tblGrid>
      <w:tr w:rsidR="00377A44" w:rsidRPr="00AB1C31" w:rsidTr="00990F60">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Наименование</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Утвержденные бюджетные назначения</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Исполнено за 2018 год</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 исполнения</w:t>
            </w:r>
          </w:p>
        </w:tc>
      </w:tr>
      <w:tr w:rsidR="00377A44" w:rsidRPr="00AB1C31" w:rsidTr="00990F60">
        <w:tc>
          <w:tcPr>
            <w:tcW w:w="516"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lastRenderedPageBreak/>
              <w:t>1</w:t>
            </w:r>
          </w:p>
        </w:tc>
        <w:tc>
          <w:tcPr>
            <w:tcW w:w="527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w:t>
            </w:r>
          </w:p>
        </w:tc>
        <w:tc>
          <w:tcPr>
            <w:tcW w:w="1824"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w:t>
            </w:r>
          </w:p>
        </w:tc>
        <w:tc>
          <w:tcPr>
            <w:tcW w:w="1817"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w:t>
            </w:r>
          </w:p>
        </w:tc>
        <w:tc>
          <w:tcPr>
            <w:tcW w:w="1020" w:type="dxa"/>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5</w:t>
            </w:r>
          </w:p>
        </w:tc>
      </w:tr>
      <w:tr w:rsidR="00377A44" w:rsidRPr="00AB1C31" w:rsidTr="00990F60">
        <w:trPr>
          <w:trHeight w:val="561"/>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1.</w:t>
            </w: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 xml:space="preserve">Субвенции бюджетам субъектов Российской Федерации и муниципальных образований, всего </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163 723 359,00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162 437 755,55</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99,21</w:t>
            </w:r>
          </w:p>
        </w:tc>
      </w:tr>
      <w:tr w:rsidR="00377A44" w:rsidRPr="00AB1C31" w:rsidTr="00990F60">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autoSpaceDE w:val="0"/>
              <w:autoSpaceDN w:val="0"/>
              <w:spacing w:line="240" w:lineRule="auto"/>
              <w:rPr>
                <w:rFonts w:ascii="Times New Roman" w:hAnsi="Times New Roman" w:cs="Times New Roman"/>
                <w:sz w:val="24"/>
                <w:szCs w:val="24"/>
              </w:rPr>
            </w:pPr>
            <w:r w:rsidRPr="00AB1C31">
              <w:rPr>
                <w:rFonts w:ascii="Times New Roman" w:hAnsi="Times New Roman" w:cs="Times New Roman"/>
                <w:sz w:val="24"/>
                <w:szCs w:val="24"/>
              </w:rPr>
              <w:t>в том числе:</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r>
      <w:tr w:rsidR="00377A44" w:rsidRPr="00AB1C31" w:rsidTr="00990F60">
        <w:trPr>
          <w:trHeight w:val="487"/>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1.1.</w:t>
            </w: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1 583 800,00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1 583 800,00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692"/>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1.2.</w:t>
            </w: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182 389,00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182 389,00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569"/>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1.3.</w:t>
            </w: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1 013 280,00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1 013 280,00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698"/>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1.4.</w:t>
            </w: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 всего</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159 058 890,00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158 163 286,55</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99,44</w:t>
            </w:r>
          </w:p>
        </w:tc>
      </w:tr>
      <w:tr w:rsidR="00377A44" w:rsidRPr="00AB1C31" w:rsidTr="00990F60">
        <w:trPr>
          <w:trHeight w:val="284"/>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в том числе:</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r>
      <w:tr w:rsidR="00377A44" w:rsidRPr="00AB1C31" w:rsidTr="00990F60">
        <w:trPr>
          <w:trHeight w:val="800"/>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входящим в их состав</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8 285 512,00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8 285 512,00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877"/>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образований Приморского края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109 026 100,00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109 026 100,00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98,04</w:t>
            </w:r>
          </w:p>
        </w:tc>
      </w:tr>
      <w:tr w:rsidR="00377A44" w:rsidRPr="00AB1C31" w:rsidTr="00990F60">
        <w:trPr>
          <w:trHeight w:val="832"/>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 xml:space="preserve">субвенции  бюджетам муниципальных образований Приморского края на обеспечение бесплатным питанием детей, обучающихся в младших классах (1 – 4 включительно) в муниципальных общеобразовательных  учреждениях </w:t>
            </w:r>
            <w:r w:rsidRPr="00AB1C31">
              <w:rPr>
                <w:rFonts w:ascii="Times New Roman" w:hAnsi="Times New Roman" w:cs="Times New Roman"/>
                <w:sz w:val="24"/>
                <w:szCs w:val="24"/>
              </w:rPr>
              <w:lastRenderedPageBreak/>
              <w:t>Приморского края</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lastRenderedPageBreak/>
              <w:t>2 544 000,00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2 359 326,80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93,59</w:t>
            </w:r>
          </w:p>
        </w:tc>
      </w:tr>
      <w:tr w:rsidR="00377A44" w:rsidRPr="00AB1C31" w:rsidTr="00990F60">
        <w:trPr>
          <w:trHeight w:val="667"/>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34 073 000,00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34 073 000,00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99,50</w:t>
            </w:r>
          </w:p>
        </w:tc>
      </w:tr>
      <w:tr w:rsidR="00377A44" w:rsidRPr="00AB1C31" w:rsidTr="00990F60">
        <w:trPr>
          <w:trHeight w:val="493"/>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 xml:space="preserve">субвенции  бюджетам муниципальных образований Приморского края на организацию и обеспечение оздоровления и отдыха детей Приморского края (за исключением организации отдыха детей в каникулярное время) </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1 257 000,00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1 244 879,90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518"/>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690 574,00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690 574,00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637"/>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1 076 974,00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1 076 974,00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561"/>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582 287,00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582 287,00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980"/>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 xml:space="preserve">субвенции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233 018,00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w:t>
            </w:r>
          </w:p>
        </w:tc>
      </w:tr>
      <w:tr w:rsidR="00377A44" w:rsidRPr="00AB1C31" w:rsidTr="00990F60">
        <w:trPr>
          <w:trHeight w:val="998"/>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 xml:space="preserve">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4 712,00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4 4 712,00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100,00</w:t>
            </w:r>
          </w:p>
        </w:tc>
      </w:tr>
      <w:tr w:rsidR="00377A44" w:rsidRPr="00AB1C31" w:rsidTr="00990F60">
        <w:trPr>
          <w:trHeight w:val="682"/>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260 420,00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w:t>
            </w:r>
          </w:p>
        </w:tc>
      </w:tr>
      <w:tr w:rsidR="00377A44" w:rsidRPr="00AB1C31" w:rsidTr="00990F60">
        <w:trPr>
          <w:trHeight w:val="792"/>
        </w:trPr>
        <w:tc>
          <w:tcPr>
            <w:tcW w:w="516"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p>
        </w:tc>
        <w:tc>
          <w:tcPr>
            <w:tcW w:w="5274" w:type="dxa"/>
            <w:vAlign w:val="center"/>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образовательных организациях</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1 025 293,00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819 920,85</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79,97</w:t>
            </w:r>
          </w:p>
        </w:tc>
      </w:tr>
      <w:tr w:rsidR="00377A44" w:rsidRPr="00AB1C31" w:rsidTr="00990F60">
        <w:trPr>
          <w:trHeight w:val="1112"/>
        </w:trPr>
        <w:tc>
          <w:tcPr>
            <w:tcW w:w="516" w:type="dxa"/>
          </w:tcPr>
          <w:p w:rsidR="00377A44" w:rsidRPr="00AB1C31" w:rsidRDefault="00377A44" w:rsidP="00AB1C31">
            <w:pPr>
              <w:autoSpaceDE w:val="0"/>
              <w:autoSpaceDN w:val="0"/>
              <w:spacing w:line="240" w:lineRule="auto"/>
              <w:jc w:val="both"/>
              <w:rPr>
                <w:rFonts w:ascii="Times New Roman" w:hAnsi="Times New Roman" w:cs="Times New Roman"/>
                <w:sz w:val="24"/>
                <w:szCs w:val="24"/>
              </w:rPr>
            </w:pPr>
            <w:r w:rsidRPr="00AB1C31">
              <w:rPr>
                <w:rFonts w:ascii="Times New Roman" w:hAnsi="Times New Roman" w:cs="Times New Roman"/>
                <w:sz w:val="24"/>
                <w:szCs w:val="24"/>
              </w:rPr>
              <w:t>1.5.</w:t>
            </w:r>
          </w:p>
        </w:tc>
        <w:tc>
          <w:tcPr>
            <w:tcW w:w="5274" w:type="dxa"/>
          </w:tcPr>
          <w:p w:rsidR="00377A44" w:rsidRPr="00AB1C31" w:rsidRDefault="00377A44" w:rsidP="00AB1C31">
            <w:pPr>
              <w:spacing w:line="240" w:lineRule="auto"/>
              <w:rPr>
                <w:rFonts w:ascii="Times New Roman" w:hAnsi="Times New Roman" w:cs="Times New Roman"/>
                <w:sz w:val="24"/>
                <w:szCs w:val="24"/>
              </w:rPr>
            </w:pPr>
            <w:r w:rsidRPr="00AB1C31">
              <w:rPr>
                <w:rFonts w:ascii="Times New Roman" w:hAnsi="Times New Roman" w:cs="Times New Roman"/>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824"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1 885 000,00</w:t>
            </w:r>
          </w:p>
        </w:tc>
        <w:tc>
          <w:tcPr>
            <w:tcW w:w="1817"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1 495 000,00</w:t>
            </w:r>
          </w:p>
        </w:tc>
        <w:tc>
          <w:tcPr>
            <w:tcW w:w="1020" w:type="dxa"/>
            <w:vAlign w:val="center"/>
          </w:tcPr>
          <w:p w:rsidR="00377A44" w:rsidRPr="00AB1C31" w:rsidRDefault="00377A44" w:rsidP="00AB1C31">
            <w:pPr>
              <w:autoSpaceDE w:val="0"/>
              <w:autoSpaceDN w:val="0"/>
              <w:spacing w:line="240" w:lineRule="auto"/>
              <w:jc w:val="center"/>
              <w:rPr>
                <w:rFonts w:ascii="Times New Roman" w:hAnsi="Times New Roman" w:cs="Times New Roman"/>
                <w:sz w:val="24"/>
                <w:szCs w:val="24"/>
              </w:rPr>
            </w:pPr>
            <w:r w:rsidRPr="00AB1C31">
              <w:rPr>
                <w:rFonts w:ascii="Times New Roman" w:hAnsi="Times New Roman" w:cs="Times New Roman"/>
                <w:sz w:val="24"/>
                <w:szCs w:val="24"/>
              </w:rPr>
              <w:t>76,39</w:t>
            </w:r>
          </w:p>
        </w:tc>
      </w:tr>
    </w:tbl>
    <w:p w:rsidR="00377A44" w:rsidRPr="00AB1C31" w:rsidRDefault="00377A44" w:rsidP="00AB1C31">
      <w:pPr>
        <w:autoSpaceDE w:val="0"/>
        <w:autoSpaceDN w:val="0"/>
        <w:ind w:firstLine="851"/>
        <w:jc w:val="both"/>
        <w:rPr>
          <w:rFonts w:ascii="Times New Roman" w:hAnsi="Times New Roman" w:cs="Times New Roman"/>
          <w:sz w:val="26"/>
          <w:szCs w:val="26"/>
        </w:rPr>
      </w:pP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Средств субвенции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бюджет района не поступало в связи с отсутствием расходов  бюджета для их компенсации.</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из краевого бюджета не поступили. Расчеты в Департамент образования были предоставлены.</w:t>
      </w:r>
    </w:p>
    <w:p w:rsidR="00377A44" w:rsidRPr="00AB1C31" w:rsidRDefault="00377A44" w:rsidP="00AB1C31">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iCs/>
          <w:sz w:val="26"/>
          <w:szCs w:val="26"/>
        </w:rPr>
        <w:t xml:space="preserve">«Иные межбюджетные трансферты» </w:t>
      </w:r>
      <w:r w:rsidRPr="00AB1C31">
        <w:rPr>
          <w:rFonts w:ascii="Times New Roman" w:hAnsi="Times New Roman" w:cs="Times New Roman"/>
          <w:sz w:val="26"/>
          <w:szCs w:val="26"/>
        </w:rPr>
        <w:t xml:space="preserve">исполнены в полном объеме. В соответствии с постановлением Администрации Приморского края от 11 октября </w:t>
      </w:r>
      <w:r w:rsidRPr="00AB1C31">
        <w:rPr>
          <w:rFonts w:ascii="Times New Roman" w:hAnsi="Times New Roman" w:cs="Times New Roman"/>
          <w:sz w:val="26"/>
          <w:szCs w:val="26"/>
        </w:rPr>
        <w:lastRenderedPageBreak/>
        <w:t>2018 года № 485-па «О распределении иных межбюджетных трансфертов из краевого бюджета бюджетам муниципальных образований Приморского края на выплату гранта победителям конкурса «Лучший муниципальный многофункциональный центр Приморского края» в 2018 году, в бюджет муниципального района поступило 100 000 рублей.</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Бюджет Яковлевского муниципального района включает расходы семи главных распорядителей бюджетных средств. </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Общее количество учреждений в отчетном периоде составило 24 учреждения. Из них четыре учреждения относятся к органам власти и двадцать муниципальных учреждений, в том числе четыре казенных, пятнадцать бюджетных и одно автономное учреждение.</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Всего муниципальных учреждений на конец 2018 года – 20, в том числе: </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четыре казенных учреждения:</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муниципальное казенное учреждение «Хозяйственное управление по обслуживанию муниципальных учреждений» администрации Яковлевского муниципального района; Муниципальное казенное учреждение «Центр обеспечения и сопровождения образования Яковлевского муниципального района; Муниципальное казенное учреждение «Управление культуры» Яковлевского муниципального района; Муниципальное казенное учреждение «Межпоселенческая библиотека» Яковлевского муниципального района»;</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пятнадцать бюджетных учреждений:</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четыре муниципальных бюджетных дошкольных образовательных учреждений (МБДОУ «Детский сад п. Нефтебаза»: МБДОУ Варфоломеевский детский сад; МБДОУ «Центр развития ребенка» с. Новосысоевки; МБДОУ «Центр развития ребенка» с. Яковлевки); </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пять муниципальных бюджетных общеобразовательных учреждений (МБОУ СОШ №1 с. Новосысоевка; МБОУ СОШ №2 с. Новосысоевка; МБОУ СОШ №1 с. Варфоломеевка, МБОУ СОШ №2 с. Варфоломеевка; МБОУ «СОШ с. Яковлевка»);</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 четыре учреждения дополнительного образования (МБДОУ ДОД «Детский оздоровительно-образовательный спортивный центр»; МБ загородное стационарное учреждение отдыха и оздоровления детей «Юность»; МБУДО «Яковлевский Дом детского творчества»; МБУДО «Яковлевская детская школа искусств»);</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МБУ «Межпоселенческий районный Дом культуры»;  </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МБУ «Редакция районной газеты Сельский труженик»;</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lastRenderedPageBreak/>
        <w:t>одно автономное учреждение: Муниципальное автономное учреждение «Многофункциональный центр предоставления государственных и муниципальных услуг Яковлевского муниципального района».</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Участников бюджетного процесса, главных распорядителей бюджетных средств, органов власти – 4, в том числе:</w:t>
      </w:r>
    </w:p>
    <w:p w:rsidR="00B27535" w:rsidRPr="00AB1C31" w:rsidRDefault="00B27535" w:rsidP="00AB1C31">
      <w:pPr>
        <w:ind w:right="-92" w:firstLine="851"/>
        <w:jc w:val="both"/>
        <w:rPr>
          <w:rFonts w:ascii="Times New Roman" w:hAnsi="Times New Roman" w:cs="Times New Roman"/>
          <w:sz w:val="26"/>
          <w:szCs w:val="26"/>
        </w:rPr>
      </w:pPr>
      <w:r w:rsidRPr="00AB1C31">
        <w:rPr>
          <w:rFonts w:ascii="Times New Roman" w:hAnsi="Times New Roman" w:cs="Times New Roman"/>
          <w:sz w:val="26"/>
          <w:szCs w:val="26"/>
        </w:rPr>
        <w:t>Администрация Яковлевского муниципального района, Дума района, Контрольно-счетная палата, Финансовое управление.</w:t>
      </w:r>
    </w:p>
    <w:p w:rsidR="00B27535" w:rsidRPr="00AB1C31" w:rsidRDefault="00B27535" w:rsidP="00AB1C31">
      <w:pPr>
        <w:ind w:right="-83"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Штатная численность работающих за 2018 год составила 647 единиц. Фактическая численность за отчетный период всего составила 533единицы. </w:t>
      </w:r>
    </w:p>
    <w:p w:rsidR="00B27535" w:rsidRPr="00AB1C31" w:rsidRDefault="00B27535" w:rsidP="00AB1C31">
      <w:pPr>
        <w:ind w:right="-83" w:firstLine="851"/>
        <w:jc w:val="both"/>
        <w:rPr>
          <w:rFonts w:ascii="Times New Roman" w:hAnsi="Times New Roman" w:cs="Times New Roman"/>
          <w:sz w:val="26"/>
          <w:szCs w:val="26"/>
        </w:rPr>
      </w:pPr>
      <w:r w:rsidRPr="00AB1C31">
        <w:rPr>
          <w:rFonts w:ascii="Times New Roman" w:hAnsi="Times New Roman" w:cs="Times New Roman"/>
          <w:sz w:val="26"/>
          <w:szCs w:val="26"/>
        </w:rPr>
        <w:t>В отчетном периоде администрацией района было продолжено проведение организационно-штатных мероприятий, которые привели к значительному уменьшению численности работников, занятых в бюджетной сфере. Штатная численность сокращена на 26 единиц, фактические показатели стали меньше на 16 единиц.</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В целях повышения эффективности расходования бюджетных средств Яковлевским муниципальным районом выполнялись следующие меры:</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 соблюдение предельных значений, установленных пунктом 3 статьи 92.1, статьями 106, 107, 111 Бюджетного кодекса Российской Федерации (с учетом права, предоставленного п. 9 статьи 7 Федерального закона от 09.04.2009 № 58-ФЗ «О внесении изменений в Бюджетный кодекс Российской Федерации и отдельные законодательные акты Российской Федерации»);</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 осуществление мер по социально-экономическому развитию и оздоровлению финансов и мер по повышению эффективности использования бюджетных средств, увеличению налоговых и неналоговых поступлений в бюджет, в том числе:</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обеспечение роста налоговых и неналоговых доходов в 2018 году по сравнению с предыдущим финансовым годом;</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недопущение роста недоимки по налогам, формирующим краевой и местные бюджеты, за период с начала финансового года;</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обеспечение поступлений доходов от аренды земли и аренды имущества, а также снижение задолженности по указанным источникам за период с начала финансового года;</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осуществление оценки эффективности налоговых льгот (пониженных ставок по налогам) в соответствии с методикой, рекомендованной Министерством финансов Российской Федерации;</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lastRenderedPageBreak/>
        <w:t>актуализированы основные направления долговой политики Яковлевского муниципального района. Подготовлено и утверждено постановление Администрации Яковлевского муниципального района от 29.12.2017 №1070 «Об утверждении долговой политики Яковлевского муниципального района на 2018 год и плановый период 2019 и 2020 годов»;</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недопущение наличия просроченной задолженности по долговым обязательствам перед краевым бюджетом;</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обеспечение своевременной выплаты заработной платы работникам муниципальных учреждений района и сельских поселений;</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проведение работы над снижением кредиторской задолженности по начислениям на оплату труда и по оплате коммунальных услуг;</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обеспечение достижения целевых показателей повышения оплаты труда работников бюджетной сферы в соответствии с Указами Президента Российской Федерации;</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осуществление планирования и исполнения бюджета муниципального района с учетом перечня показателей эффективности,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осуществление контроля за не превышением нормативов, используемых в методиках расчета субвенций, передаваемых в местные бюджеты для финансового обеспечения исполнения органами местного самоуправления расходных обязательств муниципального района, возникающих при выполнении государственных полномочий Российской Федерации и Приморского края;</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недопущение принятия решений, приводящих к увеличению численности муниципальных служащих органов местного самоуправления и 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обеспечение снижения численности безработных граждан, зарегистрированных в органах службы занятости.</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В целях увеличения поступлений налогов и других обязательных платежей в бюджет Яковлевского муниципального района, оптимизации расходов и совершенствования долговой политики Яковлевского муниципального района распоряжением Администрации Яковлевского муниципального района от 19.10.2018 № 552 утвержден План мероприятий по росту доходного потенциала, оптимизации расходов и совершенствованию долговой политики Яковлевского муниципального района на период с 2018 по 2024 годы.</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lastRenderedPageBreak/>
        <w:t>В Яковлевском муниципальном районе продолжает действовать  постановление Администрации Яковлевского муниципального района от 21.11.2016 года № 390 «Об утверждении Плана первоочередных мероприятий по выводу Яковлевского муниципального района из кризиса». В целях реализации указанного Плана, обеспечения эффективного использования бюджетных средств, оптимизации расходов, погашения кредиторской задолженности и недопущения ее роста, координации деятельности главных распорядителей бюджетных средств по разработке и реализации мер, направленных на оптимизацию и повышение эффективности бюджетных расходов Администрацией Яковлевского муниципального района на 2018 год принято распоряжение от 06.02.2018 года  № 58 «Об оптимизации расходов бюджета Яковлевского муниципального района в 2018 году».</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За 2018 год проведено 16 заседаний комиссии по вопросам оптимизации бюджетных расходов. По результатам работы комиссии приняты следующие меры:</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активно применяется разработанная система критериев и показателей эффективности деятельности учреждений и работников муниципальных учреждений. Ежеквартально комиссией при главе района рассматриваются достигнутые результаты по установленным критериям  и устанавливается размер стимулирующих выплат к должностному окладу руководителю каждого муниципального  учреждения, соответствующий достигнутому результату по показателям эффективности;</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в каждом муниципальном учреждении установлен контроль за расходованием лимитов потребления тепловой энергии, электроэнергии, водоснабжения, водоотведения и твердого топлива;</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осуществляется контроль за обоснованностью закупок для муниципальных нужд с целью экономии в ходе закупочных процедур. За 2018 год экономия составила 724,5 тыс. рублей;</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получен бюджетный кредит из краевого бюджета на частичное покрытие дефицита бюджета в сумме 3 170,0 тыс. рублей (договор о предоставлении бюджетного кредита №01/18 от 28 мая 2018 года). Средства кредита направлены на снижение просроченной кредиторской задолженности по начислениям на выплаты по оплате  труда и коммунальным услугам;</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не допускалось принятие решений, приводящих к увеличению численности муниципальных служащих органов местного самоуправления и численности работников муниципальных учреждений;</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по результатам проведенных аукционов привлечены в районный бюджет дополнительные доходы от реализации муниципального имущества в сумме  7 586,4 тыс. рублей;</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lastRenderedPageBreak/>
        <w:t>получена дополнительная финансовая помощи в виде дотации на обеспечение мер по сбалансированности бюджетов в общей сумме 25 540,0 тыс. рублей, которая была направлена в том числе и на сокращение просроченной кредиторской задолженности по начислениям на выплаты по оплате труда и коммунальным услугам;</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достигнуты соглашения о рассрочке погашения задолженности (изменении сроков оплаты)  практически со всеми основными поставщиками работ и услуг для муниципальных нужд, а именно:</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 с ОАО «Примавтодор» на сумму 2 525 665,04 рублей за выполненные работы по ямочному ремонту дорог в селе Яковлевке, согласно муниципальному контракту № 8-1160/16 от 21.16.2016 года. Задолженность выплачена в полном объеме;</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 с ООО «ГосТоргСервис» на сумму 894 101,04 рублей за поставки угля для нужд котельных МБОУ «СОШ №2 с. Новосысоевка», согласно муниципальному контракту №53 от 09.08.2016 года. Задолженность выплачена в полном объеме. Кроме того  в течение 2018 года погашена вся задолженность за поставки в 2016-2018 годах  угля для нужд котельных муниципальных учреждений образования в сумме 4 000 000,0 рублей;</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 с ФГБУ ЦЖКУ Министерства обороны РФ на сумму 1 400 000,0 рублей за отопление, водоснабжение и водоотведение  муниципальных учреждений образования. Задолженность выплачена в полном объеме;</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 с КГБУЗ Яковлевская Центральная районная больница на сумму 1 657 000,0 рублей за медицинские осмотры работников муниципальных учреждений за 2014-2017 годы. Задолженность выплачена в сумме 1 400 000,0 рублей. Остаток задолженности в сумме 257 000,0 рублей в соответствии с условиями соглашения будет оплачен в срок до 15 марта 2019 года;</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 с КГУП «Примтеплоэнерго» на сумму 15 000 000,0 рублей за отопление муниципальных учреждений за период 2016-2018 годы. Задолженность выплачена в сумме 10 000 000,0 рублей в соответствии с условиями соглашения. Остаток задолженности в сумме 5 000 000,0 рублей подлежит оплате в срок до 01 мая 2019 года.</w:t>
      </w:r>
    </w:p>
    <w:p w:rsidR="00FE110D" w:rsidRPr="00AB1C31" w:rsidRDefault="00FE110D" w:rsidP="00AB1C31">
      <w:pPr>
        <w:ind w:firstLine="708"/>
        <w:jc w:val="both"/>
        <w:rPr>
          <w:rFonts w:ascii="Times New Roman" w:hAnsi="Times New Roman" w:cs="Times New Roman"/>
          <w:sz w:val="26"/>
          <w:szCs w:val="26"/>
        </w:rPr>
      </w:pPr>
      <w:r w:rsidRPr="00AB1C31">
        <w:rPr>
          <w:rFonts w:ascii="Times New Roman" w:hAnsi="Times New Roman" w:cs="Times New Roman"/>
          <w:sz w:val="26"/>
          <w:szCs w:val="26"/>
        </w:rPr>
        <w:t xml:space="preserve">Во исполнение пункта 5.2 Протокола Всероссийского селекторного совещания с участием Заместителя Председателя Правительства Российской Федерации Д.Н. Козака от 24.11.2017 №ДК-П13-309пр, в целях погашения просроченной кредиторской задолженности бюджета Яковлевского муниципального района и недопущения ее возникновения Администрацией Яковлевского муниципального района разработан План мероприятий по погашению просроченной кредиторской задолженности по Яковлевскому муниципальному району в период 2018-2020 годов и </w:t>
      </w:r>
      <w:r w:rsidRPr="00AB1C31">
        <w:rPr>
          <w:rFonts w:ascii="Times New Roman" w:hAnsi="Times New Roman" w:cs="Times New Roman"/>
          <w:sz w:val="26"/>
          <w:szCs w:val="26"/>
        </w:rPr>
        <w:lastRenderedPageBreak/>
        <w:t>утвержден распоряжением Администрации Яковлевского муниципального района от 29.12.2017 №685.</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Составлен График погашения просроченной кредиторской задолженности по бюджетным обязательствам (включая задолженность органов местного самоуправления, казенных, бюджетных и автономных учреждений) в период 2018-2020 годов, который согласован 30 марта 2018 года директором департамента финансов Приморского края и утвержден вице-губернатором Приморского края. </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В соответствии с пунктом 5 распоряжения Администрации Приморского края от 28 сентября 2018 года № 327-ра «Об утверждении Плана мероприятий по росту доходного потенциала, оптимизации расходов и совершенствованию долговой политики Приморского края на период с 2018 по 2024 годы» в департамент финансов Приморского края направлялся отчет об исполнении графика просроченной кредиторской задолженности по бюджетным обязательствам за 2018 год в установленные сроки. </w:t>
      </w:r>
    </w:p>
    <w:p w:rsidR="00FE110D" w:rsidRPr="00AB1C31" w:rsidRDefault="00FE110D" w:rsidP="00AB1C31">
      <w:pPr>
        <w:ind w:firstLine="851"/>
        <w:jc w:val="both"/>
        <w:rPr>
          <w:rFonts w:ascii="Times New Roman" w:hAnsi="Times New Roman" w:cs="Times New Roman"/>
          <w:sz w:val="26"/>
          <w:szCs w:val="26"/>
        </w:rPr>
      </w:pPr>
      <w:r w:rsidRPr="00AB1C31">
        <w:rPr>
          <w:rFonts w:ascii="Times New Roman" w:hAnsi="Times New Roman" w:cs="Times New Roman"/>
          <w:sz w:val="26"/>
          <w:szCs w:val="26"/>
        </w:rPr>
        <w:t>Объем просроченной кредиторской задолженности по Яковлевскому муниципальному району (с учетом сельских поселений) на 01 января 2018 года составлял 28 112,716 тыс. рублей. За 2018 год на погашение просроченной кредиторской задолженности было направлено 39 156,880 тыс. рублей за счет всех источников финансирования. Но из-за недостаточности средств в бюджете для своевременной оплаты текущих расходов, в течение финансового года допускался прирост кредиторской задолженности. Поэтому, за 2018 год реально удалось снизить кредиторскую задолженность по сравнению с данными на начало отчетного финансового года на 6 659,208 тыс. рублей. Просроченная кредиторская задолженность на 01 января 2019 года (включая задолженность органов местного самоуправления, казенных, бюджетных и автономных учреждений) составила 21 516,72212 тыс. рублей (в том числе по Яковлевскому муниципальному району 16 904,12735 тыс. рублей).</w:t>
      </w:r>
    </w:p>
    <w:p w:rsidR="00FE110D" w:rsidRPr="00AB1C31" w:rsidRDefault="00FE110D" w:rsidP="00222BDB">
      <w:pPr>
        <w:ind w:firstLine="851"/>
        <w:jc w:val="both"/>
        <w:rPr>
          <w:rFonts w:ascii="Times New Roman" w:hAnsi="Times New Roman" w:cs="Times New Roman"/>
          <w:sz w:val="26"/>
          <w:szCs w:val="26"/>
        </w:rPr>
      </w:pPr>
      <w:r w:rsidRPr="00AB1C31">
        <w:rPr>
          <w:rFonts w:ascii="Times New Roman" w:hAnsi="Times New Roman" w:cs="Times New Roman"/>
          <w:sz w:val="26"/>
          <w:szCs w:val="26"/>
        </w:rPr>
        <w:t>Приказом Департамента финансов Приморского края от 28 сентября 2017 года №156 «О перечне муниципальных образований Приморского края на 2018 год,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утверждены перечни муниципальных образований.</w:t>
      </w:r>
    </w:p>
    <w:p w:rsidR="00FE110D" w:rsidRPr="00AB1C31" w:rsidRDefault="00FE110D" w:rsidP="00222BDB">
      <w:pPr>
        <w:ind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К муниципальным образованиям, в бюджетах которых доля дотаций из других бюджетов бюджетной системы Российской Федерации и (или) налоговых </w:t>
      </w:r>
      <w:r w:rsidRPr="00AB1C31">
        <w:rPr>
          <w:rFonts w:ascii="Times New Roman" w:hAnsi="Times New Roman" w:cs="Times New Roman"/>
          <w:sz w:val="26"/>
          <w:szCs w:val="26"/>
        </w:rPr>
        <w:lastRenderedPageBreak/>
        <w:t>доходов по дополнительным нормативам отчислений в размере, не превышающем расчетного объема дотаций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собственных доходов местного бюджета – отнесен Яковлевский муниципальный район.</w:t>
      </w:r>
    </w:p>
    <w:p w:rsidR="00FE110D" w:rsidRPr="00AB1C31" w:rsidRDefault="00FE110D" w:rsidP="00222BDB">
      <w:pPr>
        <w:ind w:firstLine="851"/>
        <w:jc w:val="both"/>
        <w:rPr>
          <w:rFonts w:ascii="Times New Roman" w:hAnsi="Times New Roman" w:cs="Times New Roman"/>
          <w:sz w:val="26"/>
          <w:szCs w:val="26"/>
        </w:rPr>
      </w:pPr>
      <w:r w:rsidRPr="00AB1C31">
        <w:rPr>
          <w:rFonts w:ascii="Times New Roman" w:hAnsi="Times New Roman" w:cs="Times New Roman"/>
          <w:sz w:val="26"/>
          <w:szCs w:val="26"/>
        </w:rPr>
        <w:t>Департаментом финансов Приморского края и Администрацией Яковлевского муниципального района во исполнение статьи 136 Бюджетного кодекса Российской Федерации и статей 31, 53 Закона Приморского края от 2 августа 2005 года №271-КЗ «О бюджетном устройстве, бюджетном процессе и межбюджетных отношениях в Приморском крае» было заключено «Соглашение о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 Приморского края на очередной финансовый год».</w:t>
      </w:r>
    </w:p>
    <w:p w:rsidR="00FE110D" w:rsidRPr="00AB1C31" w:rsidRDefault="00FE110D" w:rsidP="00222BDB">
      <w:pPr>
        <w:ind w:firstLine="851"/>
        <w:jc w:val="both"/>
        <w:rPr>
          <w:rFonts w:ascii="Times New Roman" w:hAnsi="Times New Roman" w:cs="Times New Roman"/>
          <w:sz w:val="26"/>
          <w:szCs w:val="26"/>
        </w:rPr>
      </w:pPr>
      <w:r w:rsidRPr="00AB1C31">
        <w:rPr>
          <w:rFonts w:ascii="Times New Roman" w:hAnsi="Times New Roman" w:cs="Times New Roman"/>
          <w:sz w:val="26"/>
          <w:szCs w:val="26"/>
        </w:rPr>
        <w:t>Ежеквартально Администрацией района предоставлялся в Департамент финансов Приморского края «Отчет о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 Приморского края» по форме приложения 1 и 2 к приказу Департамента финансов от 23.03.2018 года № 31.</w:t>
      </w:r>
    </w:p>
    <w:p w:rsidR="00990F60" w:rsidRPr="00AB1C31" w:rsidRDefault="00990F60" w:rsidP="00222BDB">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Низкое исполнение доходной части районного бюджета (в части налоговых и неналоговых доходов) в отчетном периоде на 87,64 процента от плановых назначений не позволило Администрации района осуществлять финансирование расходов в рамках реализации мероприятий муниципальных программ Яковлевского муниципального района и непрограммных направлений деятельности органов местного самоуправления в объемах, определенных решением Думы района «О бюджете Яковлевского муниципального района на 2018 год и плановый период 2019 и 2020 годов», и лимитов бюджетных обязательств.</w:t>
      </w:r>
    </w:p>
    <w:p w:rsidR="00990F60" w:rsidRPr="00AB1C31" w:rsidRDefault="00990F60" w:rsidP="00222BDB">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Средний процент исп</w:t>
      </w:r>
      <w:r w:rsidR="00222BDB">
        <w:rPr>
          <w:rFonts w:ascii="Times New Roman" w:hAnsi="Times New Roman" w:cs="Times New Roman"/>
          <w:sz w:val="26"/>
          <w:szCs w:val="26"/>
        </w:rPr>
        <w:t>олнения расходов бюджета за 2018</w:t>
      </w:r>
      <w:r w:rsidRPr="00AB1C31">
        <w:rPr>
          <w:rFonts w:ascii="Times New Roman" w:hAnsi="Times New Roman" w:cs="Times New Roman"/>
          <w:sz w:val="26"/>
          <w:szCs w:val="26"/>
        </w:rPr>
        <w:t xml:space="preserve"> год по главным распорядителям бюджетных средств составил 94,10 процента. В приоритетном порядке было обеспечено финансирование социальных мероприятий, образования, оплаты труда и коммунальных услуг и исполнительных листов.</w:t>
      </w:r>
    </w:p>
    <w:p w:rsidR="00990F60" w:rsidRPr="00AB1C31" w:rsidRDefault="00990F60" w:rsidP="00222BDB">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 xml:space="preserve">В ходе исполнения бюджета показатели принятого бюджета на 2018 год корректировались многократно. Бюджет муниципального района изменялся 10 раз. </w:t>
      </w:r>
    </w:p>
    <w:p w:rsidR="00990F60" w:rsidRPr="00AB1C31" w:rsidRDefault="00990F60" w:rsidP="00222BDB">
      <w:pPr>
        <w:autoSpaceDE w:val="0"/>
        <w:autoSpaceDN w:val="0"/>
        <w:ind w:firstLine="851"/>
        <w:jc w:val="both"/>
        <w:rPr>
          <w:rFonts w:ascii="Times New Roman" w:hAnsi="Times New Roman" w:cs="Times New Roman"/>
          <w:sz w:val="26"/>
          <w:szCs w:val="26"/>
        </w:rPr>
      </w:pPr>
      <w:r w:rsidRPr="00AB1C31">
        <w:rPr>
          <w:rFonts w:ascii="Times New Roman" w:hAnsi="Times New Roman" w:cs="Times New Roman"/>
          <w:sz w:val="26"/>
          <w:szCs w:val="26"/>
        </w:rPr>
        <w:t>В результате проведенных уточнений плановые расходы районного бюджета на 2018 год в редакции последних изменений составили 389 839 347,34 рублей. Исполнение расходной части в отчетном периоде представлено в функциональной структуре:</w:t>
      </w:r>
    </w:p>
    <w:p w:rsidR="00222BDB" w:rsidRDefault="00222BDB" w:rsidP="00222BDB">
      <w:pPr>
        <w:autoSpaceDE w:val="0"/>
        <w:autoSpaceDN w:val="0"/>
        <w:spacing w:line="240" w:lineRule="auto"/>
        <w:jc w:val="center"/>
        <w:rPr>
          <w:rFonts w:ascii="Times New Roman" w:hAnsi="Times New Roman" w:cs="Times New Roman"/>
          <w:b/>
          <w:sz w:val="26"/>
          <w:szCs w:val="26"/>
        </w:rPr>
      </w:pPr>
    </w:p>
    <w:p w:rsidR="00990F60" w:rsidRPr="00AB1C31" w:rsidRDefault="00990F60" w:rsidP="00222BDB">
      <w:pPr>
        <w:autoSpaceDE w:val="0"/>
        <w:autoSpaceDN w:val="0"/>
        <w:spacing w:line="240" w:lineRule="auto"/>
        <w:jc w:val="center"/>
        <w:rPr>
          <w:rFonts w:ascii="Times New Roman" w:hAnsi="Times New Roman" w:cs="Times New Roman"/>
          <w:b/>
          <w:sz w:val="26"/>
          <w:szCs w:val="26"/>
        </w:rPr>
      </w:pPr>
      <w:r w:rsidRPr="00AB1C31">
        <w:rPr>
          <w:rFonts w:ascii="Times New Roman" w:hAnsi="Times New Roman" w:cs="Times New Roman"/>
          <w:b/>
          <w:sz w:val="26"/>
          <w:szCs w:val="26"/>
        </w:rPr>
        <w:lastRenderedPageBreak/>
        <w:t xml:space="preserve">Функциональная структура исполнения расходов </w:t>
      </w:r>
    </w:p>
    <w:p w:rsidR="00990F60" w:rsidRPr="00AB1C31" w:rsidRDefault="00990F60" w:rsidP="00222BDB">
      <w:pPr>
        <w:autoSpaceDE w:val="0"/>
        <w:autoSpaceDN w:val="0"/>
        <w:spacing w:line="240" w:lineRule="auto"/>
        <w:jc w:val="center"/>
        <w:rPr>
          <w:rFonts w:ascii="Times New Roman" w:hAnsi="Times New Roman" w:cs="Times New Roman"/>
          <w:b/>
          <w:sz w:val="26"/>
          <w:szCs w:val="26"/>
        </w:rPr>
      </w:pPr>
      <w:r w:rsidRPr="00AB1C31">
        <w:rPr>
          <w:rFonts w:ascii="Times New Roman" w:hAnsi="Times New Roman" w:cs="Times New Roman"/>
          <w:b/>
          <w:sz w:val="26"/>
          <w:szCs w:val="26"/>
        </w:rPr>
        <w:t>Бюджета Яковлевского муниципального района в 2018 году</w:t>
      </w:r>
    </w:p>
    <w:p w:rsidR="00990F60" w:rsidRPr="00AB1C31" w:rsidRDefault="00990F60" w:rsidP="00222BDB">
      <w:pPr>
        <w:spacing w:line="240" w:lineRule="auto"/>
        <w:jc w:val="right"/>
        <w:rPr>
          <w:rFonts w:ascii="Times New Roman" w:hAnsi="Times New Roman" w:cs="Times New Roman"/>
          <w:sz w:val="26"/>
          <w:szCs w:val="26"/>
        </w:rPr>
      </w:pPr>
      <w:r w:rsidRPr="00AB1C31">
        <w:rPr>
          <w:rFonts w:ascii="Times New Roman" w:hAnsi="Times New Roman" w:cs="Times New Roman"/>
          <w:sz w:val="26"/>
          <w:szCs w:val="26"/>
        </w:rPr>
        <w:t>рублей</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
        <w:gridCol w:w="2761"/>
        <w:gridCol w:w="1741"/>
        <w:gridCol w:w="1800"/>
        <w:gridCol w:w="869"/>
        <w:gridCol w:w="1831"/>
        <w:gridCol w:w="900"/>
      </w:tblGrid>
      <w:tr w:rsidR="00990F60" w:rsidRPr="00222BDB" w:rsidTr="00222BDB">
        <w:tc>
          <w:tcPr>
            <w:tcW w:w="466"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bookmarkStart w:id="2" w:name="_MON_1484148129"/>
            <w:bookmarkStart w:id="3" w:name="_MON_1484148240"/>
            <w:bookmarkStart w:id="4" w:name="_MON_1484148310"/>
            <w:bookmarkStart w:id="5" w:name="_MON_1484148403"/>
            <w:bookmarkStart w:id="6" w:name="_MON_1484148491"/>
            <w:bookmarkStart w:id="7" w:name="_MON_1484814033"/>
            <w:bookmarkStart w:id="8" w:name="_MON_1484814064"/>
            <w:bookmarkStart w:id="9" w:name="_MON_1484814133"/>
            <w:bookmarkStart w:id="10" w:name="_MON_1484814156"/>
            <w:bookmarkStart w:id="11" w:name="_MON_1484827320"/>
            <w:bookmarkStart w:id="12" w:name="_MON_1484145401"/>
            <w:bookmarkStart w:id="13" w:name="_MON_1484979967"/>
            <w:bookmarkStart w:id="14" w:name="_MON_1484979983"/>
            <w:bookmarkStart w:id="15" w:name="_MON_1484145492"/>
            <w:bookmarkStart w:id="16" w:name="_MON_1484982868"/>
            <w:bookmarkStart w:id="17" w:name="_MON_1484982886"/>
            <w:bookmarkStart w:id="18" w:name="_MON_1484982908"/>
            <w:bookmarkStart w:id="19" w:name="_MON_1484982914"/>
            <w:bookmarkStart w:id="20" w:name="_MON_1484145531"/>
            <w:bookmarkStart w:id="21" w:name="_MON_1484145601"/>
            <w:bookmarkStart w:id="22" w:name="_MON_1484145632"/>
            <w:bookmarkStart w:id="23" w:name="_MON_1484146656"/>
            <w:bookmarkStart w:id="24" w:name="_MON_1484146779"/>
            <w:bookmarkStart w:id="25" w:name="_MON_1484146818"/>
            <w:bookmarkStart w:id="26" w:name="_MON_1485325062"/>
            <w:bookmarkStart w:id="27" w:name="_MON_1484148021"/>
            <w:bookmarkStart w:id="28" w:name="_MON_1484148055"/>
            <w:bookmarkStart w:id="29" w:name="_MON_1485509312"/>
            <w:bookmarkStart w:id="30" w:name="_MON_1485509330"/>
            <w:bookmarkStart w:id="31" w:name="_MON_1485509342"/>
            <w:bookmarkStart w:id="32" w:name="_MON_14841481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276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Наименование раздела</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Уточненный бюджет 2018 года</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Кассовое исполнение за 2018 год</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Удельный вес отраслей к общей сумме исполнения (%)</w:t>
            </w:r>
          </w:p>
        </w:tc>
        <w:tc>
          <w:tcPr>
            <w:tcW w:w="1831" w:type="dxa"/>
            <w:shd w:val="clear" w:color="auto" w:fill="auto"/>
            <w:vAlign w:val="center"/>
          </w:tcPr>
          <w:p w:rsidR="00990F60" w:rsidRPr="00222BDB" w:rsidRDefault="00990F60" w:rsidP="00222BDB">
            <w:pPr>
              <w:pStyle w:val="a6"/>
              <w:jc w:val="center"/>
              <w:rPr>
                <w:sz w:val="24"/>
                <w:szCs w:val="24"/>
              </w:rPr>
            </w:pPr>
            <w:r w:rsidRPr="00222BDB">
              <w:rPr>
                <w:sz w:val="24"/>
                <w:szCs w:val="24"/>
              </w:rPr>
              <w:t>Неисполненные уточненные бюджетные назначения</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Процент исполнения к уточненному плану 2018 года (%)</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1</w:t>
            </w:r>
          </w:p>
        </w:tc>
        <w:tc>
          <w:tcPr>
            <w:tcW w:w="2761" w:type="dxa"/>
            <w:shd w:val="clear" w:color="auto" w:fill="auto"/>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w:t>
            </w:r>
          </w:p>
        </w:tc>
        <w:tc>
          <w:tcPr>
            <w:tcW w:w="1741" w:type="dxa"/>
            <w:shd w:val="clear" w:color="auto" w:fill="auto"/>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3</w:t>
            </w:r>
          </w:p>
        </w:tc>
        <w:tc>
          <w:tcPr>
            <w:tcW w:w="1800" w:type="dxa"/>
            <w:shd w:val="clear" w:color="auto" w:fill="auto"/>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4</w:t>
            </w:r>
          </w:p>
        </w:tc>
        <w:tc>
          <w:tcPr>
            <w:tcW w:w="869" w:type="dxa"/>
            <w:shd w:val="clear" w:color="auto" w:fill="auto"/>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w:t>
            </w:r>
          </w:p>
        </w:tc>
        <w:tc>
          <w:tcPr>
            <w:tcW w:w="1831" w:type="dxa"/>
            <w:shd w:val="clear" w:color="auto" w:fill="auto"/>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6</w:t>
            </w:r>
          </w:p>
        </w:tc>
        <w:tc>
          <w:tcPr>
            <w:tcW w:w="900" w:type="dxa"/>
            <w:shd w:val="clear" w:color="auto" w:fill="auto"/>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7</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1.</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Общегосударственные вопросы</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59 153 705,29</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59 153 705,29</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16,12</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100,00</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2.</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Национальная оборона</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1 013 280,00</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1 013 280,00</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0,28</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100,00</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3.</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Национальная экономика</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17 605 712,90</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9 822 600,04</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2,68</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7 783 112,86</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55,79</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4.</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Жилищно-коммунальное хозяйство</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10 158 412,58</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9 865 305,15</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2,69</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293 107,43</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lang w:val="en-US"/>
              </w:rPr>
              <w:t>97</w:t>
            </w:r>
            <w:r w:rsidRPr="00222BDB">
              <w:rPr>
                <w:rFonts w:ascii="Times New Roman" w:hAnsi="Times New Roman" w:cs="Times New Roman"/>
                <w:sz w:val="24"/>
                <w:szCs w:val="24"/>
              </w:rPr>
              <w:t>,11</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 xml:space="preserve">5. </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Образование</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256 472 063,13</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246 336 383,29</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67,15</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10 135 679,84</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96,05</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6.</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Культура, кинематография</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23 024 017,46</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18 619 937,74</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5,08</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4 404 079,72</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80,87</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7.</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Социальная политика</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5 633 303,11</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5 243 303,11</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1,43</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390 000,00</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93,08</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8.</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Физическая культура и спорт</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203 537,69</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203 537,69</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0,06</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100,00</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9.</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Средства массовой информации</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2 526 560,00</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2 526 560,00</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0,68</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100,00</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10.</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Обслуживание государственного и муниципального долга</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259 549,21</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259 549,21</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0,07</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100,00</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sz w:val="24"/>
                <w:szCs w:val="24"/>
              </w:rPr>
            </w:pPr>
            <w:r w:rsidRPr="00222BDB">
              <w:rPr>
                <w:rFonts w:ascii="Times New Roman" w:hAnsi="Times New Roman" w:cs="Times New Roman"/>
                <w:sz w:val="24"/>
                <w:szCs w:val="24"/>
              </w:rPr>
              <w:t>11</w:t>
            </w: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sz w:val="24"/>
                <w:szCs w:val="24"/>
              </w:rPr>
            </w:pPr>
            <w:r w:rsidRPr="00222BDB">
              <w:rPr>
                <w:rFonts w:ascii="Times New Roman" w:hAnsi="Times New Roman" w:cs="Times New Roman"/>
                <w:sz w:val="24"/>
                <w:szCs w:val="24"/>
              </w:rPr>
              <w:t>Межбюджетные трансферты общего характера бюджетам бюджетной системы Российской Федерации</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13 789 205,97</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13 789 205,97</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3,76</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sz w:val="24"/>
                <w:szCs w:val="24"/>
              </w:rPr>
            </w:pPr>
            <w:r w:rsidRPr="00222BDB">
              <w:rPr>
                <w:rFonts w:ascii="Times New Roman" w:hAnsi="Times New Roman" w:cs="Times New Roman"/>
                <w:sz w:val="24"/>
                <w:szCs w:val="24"/>
              </w:rPr>
              <w:t>100,00</w:t>
            </w:r>
          </w:p>
        </w:tc>
      </w:tr>
      <w:tr w:rsidR="00990F60" w:rsidRPr="00222BDB" w:rsidTr="00222BDB">
        <w:tc>
          <w:tcPr>
            <w:tcW w:w="466" w:type="dxa"/>
            <w:shd w:val="clear" w:color="auto" w:fill="auto"/>
          </w:tcPr>
          <w:p w:rsidR="00990F60" w:rsidRPr="00222BDB" w:rsidRDefault="00990F60" w:rsidP="00222BDB">
            <w:pPr>
              <w:autoSpaceDE w:val="0"/>
              <w:autoSpaceDN w:val="0"/>
              <w:spacing w:line="240" w:lineRule="auto"/>
              <w:jc w:val="both"/>
              <w:rPr>
                <w:rFonts w:ascii="Times New Roman" w:hAnsi="Times New Roman" w:cs="Times New Roman"/>
                <w:b/>
                <w:sz w:val="24"/>
                <w:szCs w:val="24"/>
              </w:rPr>
            </w:pPr>
          </w:p>
        </w:tc>
        <w:tc>
          <w:tcPr>
            <w:tcW w:w="2761" w:type="dxa"/>
            <w:shd w:val="clear" w:color="auto" w:fill="auto"/>
          </w:tcPr>
          <w:p w:rsidR="00990F60" w:rsidRPr="00222BDB" w:rsidRDefault="00990F60" w:rsidP="00222BDB">
            <w:pPr>
              <w:autoSpaceDE w:val="0"/>
              <w:autoSpaceDN w:val="0"/>
              <w:spacing w:line="240" w:lineRule="auto"/>
              <w:rPr>
                <w:rFonts w:ascii="Times New Roman" w:hAnsi="Times New Roman" w:cs="Times New Roman"/>
                <w:b/>
                <w:sz w:val="24"/>
                <w:szCs w:val="24"/>
              </w:rPr>
            </w:pPr>
            <w:r w:rsidRPr="00222BDB">
              <w:rPr>
                <w:rFonts w:ascii="Times New Roman" w:hAnsi="Times New Roman" w:cs="Times New Roman"/>
                <w:b/>
                <w:sz w:val="24"/>
                <w:szCs w:val="24"/>
              </w:rPr>
              <w:t>ИТОГО РАСХОДОВ</w:t>
            </w:r>
          </w:p>
        </w:tc>
        <w:tc>
          <w:tcPr>
            <w:tcW w:w="174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b/>
                <w:sz w:val="24"/>
                <w:szCs w:val="24"/>
              </w:rPr>
            </w:pPr>
            <w:r w:rsidRPr="00222BDB">
              <w:rPr>
                <w:rFonts w:ascii="Times New Roman" w:hAnsi="Times New Roman" w:cs="Times New Roman"/>
                <w:b/>
                <w:sz w:val="24"/>
                <w:szCs w:val="24"/>
              </w:rPr>
              <w:t>389 839 347,34</w:t>
            </w:r>
          </w:p>
        </w:tc>
        <w:tc>
          <w:tcPr>
            <w:tcW w:w="18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b/>
                <w:sz w:val="24"/>
                <w:szCs w:val="24"/>
              </w:rPr>
            </w:pPr>
            <w:r w:rsidRPr="00222BDB">
              <w:rPr>
                <w:rFonts w:ascii="Times New Roman" w:hAnsi="Times New Roman" w:cs="Times New Roman"/>
                <w:b/>
                <w:sz w:val="24"/>
                <w:szCs w:val="24"/>
              </w:rPr>
              <w:t>366 833 367,49</w:t>
            </w:r>
          </w:p>
        </w:tc>
        <w:tc>
          <w:tcPr>
            <w:tcW w:w="869"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b/>
                <w:sz w:val="24"/>
                <w:szCs w:val="24"/>
                <w:highlight w:val="yellow"/>
              </w:rPr>
            </w:pPr>
            <w:r w:rsidRPr="00222BDB">
              <w:rPr>
                <w:rFonts w:ascii="Times New Roman" w:hAnsi="Times New Roman" w:cs="Times New Roman"/>
                <w:b/>
                <w:sz w:val="24"/>
                <w:szCs w:val="24"/>
              </w:rPr>
              <w:t>100,0</w:t>
            </w:r>
          </w:p>
        </w:tc>
        <w:tc>
          <w:tcPr>
            <w:tcW w:w="1831"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b/>
                <w:sz w:val="24"/>
                <w:szCs w:val="24"/>
                <w:highlight w:val="yellow"/>
              </w:rPr>
            </w:pPr>
            <w:r w:rsidRPr="00222BDB">
              <w:rPr>
                <w:rFonts w:ascii="Times New Roman" w:hAnsi="Times New Roman" w:cs="Times New Roman"/>
                <w:sz w:val="24"/>
                <w:szCs w:val="24"/>
              </w:rPr>
              <w:t>23 005 979,85</w:t>
            </w:r>
          </w:p>
        </w:tc>
        <w:tc>
          <w:tcPr>
            <w:tcW w:w="900" w:type="dxa"/>
            <w:shd w:val="clear" w:color="auto" w:fill="auto"/>
            <w:vAlign w:val="center"/>
          </w:tcPr>
          <w:p w:rsidR="00990F60" w:rsidRPr="00222BDB" w:rsidRDefault="00990F60" w:rsidP="00222BDB">
            <w:pPr>
              <w:autoSpaceDE w:val="0"/>
              <w:autoSpaceDN w:val="0"/>
              <w:spacing w:line="240" w:lineRule="auto"/>
              <w:jc w:val="center"/>
              <w:rPr>
                <w:rFonts w:ascii="Times New Roman" w:hAnsi="Times New Roman" w:cs="Times New Roman"/>
                <w:b/>
                <w:sz w:val="24"/>
                <w:szCs w:val="24"/>
              </w:rPr>
            </w:pPr>
            <w:r w:rsidRPr="00222BDB">
              <w:rPr>
                <w:rFonts w:ascii="Times New Roman" w:hAnsi="Times New Roman" w:cs="Times New Roman"/>
                <w:b/>
                <w:sz w:val="24"/>
                <w:szCs w:val="24"/>
              </w:rPr>
              <w:t>94,10</w:t>
            </w:r>
          </w:p>
        </w:tc>
      </w:tr>
    </w:tbl>
    <w:p w:rsidR="00990F60" w:rsidRPr="00222BDB" w:rsidRDefault="00990F60" w:rsidP="00222BDB">
      <w:pPr>
        <w:autoSpaceDE w:val="0"/>
        <w:autoSpaceDN w:val="0"/>
        <w:spacing w:line="240" w:lineRule="auto"/>
        <w:jc w:val="both"/>
        <w:rPr>
          <w:rFonts w:ascii="Times New Roman" w:hAnsi="Times New Roman" w:cs="Times New Roman"/>
          <w:sz w:val="24"/>
          <w:szCs w:val="24"/>
        </w:rPr>
      </w:pPr>
    </w:p>
    <w:p w:rsidR="00FE110D" w:rsidRPr="00AB1C31" w:rsidRDefault="00FE110D" w:rsidP="00222BDB">
      <w:pPr>
        <w:pStyle w:val="a6"/>
        <w:spacing w:line="276" w:lineRule="auto"/>
        <w:ind w:left="0" w:firstLine="708"/>
        <w:jc w:val="both"/>
        <w:rPr>
          <w:sz w:val="26"/>
          <w:szCs w:val="26"/>
        </w:rPr>
      </w:pPr>
      <w:bookmarkStart w:id="33" w:name="OLE_LINK16"/>
      <w:bookmarkStart w:id="34" w:name="OLE_LINK17"/>
      <w:r w:rsidRPr="00AB1C31">
        <w:rPr>
          <w:sz w:val="26"/>
          <w:szCs w:val="26"/>
        </w:rPr>
        <w:t>Постановлением Администрации Приморского края от 18декабря 2017 года № 526-па «О нормативах формирования расходов на содержание органов местного самоуправления городских округов и муниципальных районов Приморского края на 2018 год» для Яковлевского муниципального района  утвержден норматив в размере 25,99% к общему объему налоговых и неналоговых доходов бюджета. Размер норматива на отчетный период сохранен на уровне 2016 года.</w:t>
      </w:r>
    </w:p>
    <w:p w:rsidR="00FE110D" w:rsidRPr="00AB1C31" w:rsidRDefault="00FE110D" w:rsidP="00222BDB">
      <w:pPr>
        <w:pStyle w:val="a6"/>
        <w:spacing w:line="276" w:lineRule="auto"/>
        <w:ind w:firstLine="851"/>
        <w:jc w:val="both"/>
        <w:rPr>
          <w:sz w:val="26"/>
          <w:szCs w:val="26"/>
        </w:rPr>
      </w:pPr>
      <w:r w:rsidRPr="00AB1C31">
        <w:rPr>
          <w:sz w:val="26"/>
          <w:szCs w:val="26"/>
        </w:rPr>
        <w:t>Всего расходов на содержание органов местного самоуправления Яковлевского муниципального района за 2018 год осуществлено в сумме 34 472 043,89 рублей, исполнение 100%. Фактический норматив формирования расходов на СОМСУ оставил 22,05%.</w:t>
      </w:r>
    </w:p>
    <w:p w:rsidR="00FE110D" w:rsidRPr="00AB1C31" w:rsidRDefault="00FE110D" w:rsidP="00222BDB">
      <w:pPr>
        <w:pStyle w:val="a6"/>
        <w:spacing w:line="276" w:lineRule="auto"/>
        <w:ind w:firstLine="851"/>
        <w:jc w:val="right"/>
        <w:rPr>
          <w:sz w:val="26"/>
          <w:szCs w:val="26"/>
        </w:rPr>
      </w:pPr>
      <w:r w:rsidRPr="00AB1C31">
        <w:rPr>
          <w:sz w:val="26"/>
          <w:szCs w:val="26"/>
        </w:rPr>
        <w:t>рублей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3490"/>
        <w:gridCol w:w="2084"/>
        <w:gridCol w:w="2084"/>
        <w:gridCol w:w="2084"/>
      </w:tblGrid>
      <w:tr w:rsidR="00FE110D" w:rsidRPr="00AB1C31" w:rsidTr="00990F60">
        <w:trPr>
          <w:trHeight w:val="419"/>
        </w:trPr>
        <w:tc>
          <w:tcPr>
            <w:tcW w:w="675" w:type="dxa"/>
            <w:shd w:val="clear" w:color="auto" w:fill="auto"/>
          </w:tcPr>
          <w:p w:rsidR="00FE110D" w:rsidRPr="00222BDB" w:rsidRDefault="00FE110D" w:rsidP="00222BDB">
            <w:pPr>
              <w:pStyle w:val="a6"/>
              <w:jc w:val="center"/>
              <w:rPr>
                <w:sz w:val="24"/>
                <w:szCs w:val="24"/>
              </w:rPr>
            </w:pPr>
          </w:p>
        </w:tc>
        <w:tc>
          <w:tcPr>
            <w:tcW w:w="3493"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Наименование показателя</w:t>
            </w:r>
          </w:p>
        </w:tc>
        <w:tc>
          <w:tcPr>
            <w:tcW w:w="2084" w:type="dxa"/>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2017 год</w:t>
            </w:r>
          </w:p>
        </w:tc>
        <w:tc>
          <w:tcPr>
            <w:tcW w:w="2084"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2018 год</w:t>
            </w:r>
          </w:p>
        </w:tc>
        <w:tc>
          <w:tcPr>
            <w:tcW w:w="2085"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Отклонение (гр.4 – гр.3)</w:t>
            </w:r>
          </w:p>
        </w:tc>
      </w:tr>
      <w:tr w:rsidR="00FE110D" w:rsidRPr="00AB1C31" w:rsidTr="00990F60">
        <w:trPr>
          <w:trHeight w:val="223"/>
        </w:trPr>
        <w:tc>
          <w:tcPr>
            <w:tcW w:w="675" w:type="dxa"/>
            <w:shd w:val="clear" w:color="auto" w:fill="auto"/>
          </w:tcPr>
          <w:p w:rsidR="00FE110D" w:rsidRPr="00222BDB" w:rsidRDefault="00FE110D" w:rsidP="00222BDB">
            <w:pPr>
              <w:pStyle w:val="a6"/>
              <w:jc w:val="center"/>
              <w:rPr>
                <w:sz w:val="24"/>
                <w:szCs w:val="24"/>
              </w:rPr>
            </w:pPr>
            <w:r w:rsidRPr="00222BDB">
              <w:rPr>
                <w:sz w:val="24"/>
                <w:szCs w:val="24"/>
              </w:rPr>
              <w:t>1</w:t>
            </w:r>
          </w:p>
        </w:tc>
        <w:tc>
          <w:tcPr>
            <w:tcW w:w="3493" w:type="dxa"/>
            <w:shd w:val="clear" w:color="auto" w:fill="auto"/>
          </w:tcPr>
          <w:p w:rsidR="00FE110D" w:rsidRPr="00222BDB" w:rsidRDefault="00FE110D" w:rsidP="00222BDB">
            <w:pPr>
              <w:pStyle w:val="a6"/>
              <w:jc w:val="center"/>
              <w:rPr>
                <w:sz w:val="24"/>
                <w:szCs w:val="24"/>
              </w:rPr>
            </w:pPr>
            <w:r w:rsidRPr="00222BDB">
              <w:rPr>
                <w:sz w:val="24"/>
                <w:szCs w:val="24"/>
              </w:rPr>
              <w:t>2</w:t>
            </w:r>
          </w:p>
        </w:tc>
        <w:tc>
          <w:tcPr>
            <w:tcW w:w="2084" w:type="dxa"/>
          </w:tcPr>
          <w:p w:rsidR="00FE110D" w:rsidRPr="00222BDB" w:rsidRDefault="00FE110D" w:rsidP="00222BDB">
            <w:pPr>
              <w:pStyle w:val="a6"/>
              <w:jc w:val="center"/>
              <w:rPr>
                <w:sz w:val="24"/>
                <w:szCs w:val="24"/>
              </w:rPr>
            </w:pPr>
            <w:r w:rsidRPr="00222BDB">
              <w:rPr>
                <w:sz w:val="24"/>
                <w:szCs w:val="24"/>
              </w:rPr>
              <w:t>3</w:t>
            </w:r>
          </w:p>
        </w:tc>
        <w:tc>
          <w:tcPr>
            <w:tcW w:w="2084" w:type="dxa"/>
            <w:shd w:val="clear" w:color="auto" w:fill="auto"/>
          </w:tcPr>
          <w:p w:rsidR="00FE110D" w:rsidRPr="00222BDB" w:rsidRDefault="00FE110D" w:rsidP="00222BDB">
            <w:pPr>
              <w:pStyle w:val="a6"/>
              <w:jc w:val="center"/>
              <w:rPr>
                <w:sz w:val="24"/>
                <w:szCs w:val="24"/>
              </w:rPr>
            </w:pPr>
            <w:r w:rsidRPr="00222BDB">
              <w:rPr>
                <w:sz w:val="24"/>
                <w:szCs w:val="24"/>
              </w:rPr>
              <w:t>4</w:t>
            </w:r>
          </w:p>
        </w:tc>
        <w:tc>
          <w:tcPr>
            <w:tcW w:w="2085" w:type="dxa"/>
            <w:shd w:val="clear" w:color="auto" w:fill="auto"/>
          </w:tcPr>
          <w:p w:rsidR="00FE110D" w:rsidRPr="00222BDB" w:rsidRDefault="00FE110D" w:rsidP="00222BDB">
            <w:pPr>
              <w:pStyle w:val="a6"/>
              <w:jc w:val="center"/>
              <w:rPr>
                <w:sz w:val="24"/>
                <w:szCs w:val="24"/>
              </w:rPr>
            </w:pPr>
            <w:r w:rsidRPr="00222BDB">
              <w:rPr>
                <w:sz w:val="24"/>
                <w:szCs w:val="24"/>
              </w:rPr>
              <w:t>5</w:t>
            </w:r>
          </w:p>
        </w:tc>
      </w:tr>
      <w:tr w:rsidR="00FE110D" w:rsidRPr="00AB1C31" w:rsidTr="00990F60">
        <w:tc>
          <w:tcPr>
            <w:tcW w:w="675" w:type="dxa"/>
            <w:shd w:val="clear" w:color="auto" w:fill="auto"/>
          </w:tcPr>
          <w:p w:rsidR="00FE110D" w:rsidRPr="00222BDB" w:rsidRDefault="00FE110D" w:rsidP="00222BDB">
            <w:pPr>
              <w:pStyle w:val="a6"/>
              <w:rPr>
                <w:sz w:val="24"/>
                <w:szCs w:val="24"/>
              </w:rPr>
            </w:pPr>
            <w:r w:rsidRPr="00222BDB">
              <w:rPr>
                <w:sz w:val="24"/>
                <w:szCs w:val="24"/>
              </w:rPr>
              <w:t>1.</w:t>
            </w:r>
          </w:p>
        </w:tc>
        <w:tc>
          <w:tcPr>
            <w:tcW w:w="3493" w:type="dxa"/>
            <w:shd w:val="clear" w:color="auto" w:fill="auto"/>
          </w:tcPr>
          <w:p w:rsidR="00FE110D" w:rsidRPr="00222BDB" w:rsidRDefault="00FE110D" w:rsidP="00222BDB">
            <w:pPr>
              <w:pStyle w:val="a6"/>
              <w:rPr>
                <w:sz w:val="24"/>
                <w:szCs w:val="24"/>
              </w:rPr>
            </w:pPr>
            <w:r w:rsidRPr="00222BDB">
              <w:rPr>
                <w:sz w:val="24"/>
                <w:szCs w:val="24"/>
              </w:rPr>
              <w:t>Плановые расходы на содержание органов местного самоуправления муниципального района</w:t>
            </w:r>
          </w:p>
        </w:tc>
        <w:tc>
          <w:tcPr>
            <w:tcW w:w="2084" w:type="dxa"/>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31 113 970,00</w:t>
            </w:r>
          </w:p>
        </w:tc>
        <w:tc>
          <w:tcPr>
            <w:tcW w:w="2084"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34 472 043,89</w:t>
            </w:r>
          </w:p>
        </w:tc>
        <w:tc>
          <w:tcPr>
            <w:tcW w:w="2085"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+ 3 358 073,89</w:t>
            </w:r>
          </w:p>
        </w:tc>
      </w:tr>
      <w:tr w:rsidR="00FE110D" w:rsidRPr="00AB1C31" w:rsidTr="00990F60">
        <w:tc>
          <w:tcPr>
            <w:tcW w:w="675" w:type="dxa"/>
            <w:shd w:val="clear" w:color="auto" w:fill="auto"/>
          </w:tcPr>
          <w:p w:rsidR="00FE110D" w:rsidRPr="00222BDB" w:rsidRDefault="00FE110D" w:rsidP="00222BDB">
            <w:pPr>
              <w:pStyle w:val="a6"/>
              <w:rPr>
                <w:sz w:val="24"/>
                <w:szCs w:val="24"/>
              </w:rPr>
            </w:pPr>
            <w:r w:rsidRPr="00222BDB">
              <w:rPr>
                <w:sz w:val="24"/>
                <w:szCs w:val="24"/>
              </w:rPr>
              <w:t>2.</w:t>
            </w:r>
          </w:p>
        </w:tc>
        <w:tc>
          <w:tcPr>
            <w:tcW w:w="3493" w:type="dxa"/>
            <w:shd w:val="clear" w:color="auto" w:fill="auto"/>
          </w:tcPr>
          <w:p w:rsidR="00FE110D" w:rsidRPr="00222BDB" w:rsidRDefault="00FE110D" w:rsidP="00222BDB">
            <w:pPr>
              <w:pStyle w:val="a6"/>
              <w:rPr>
                <w:sz w:val="24"/>
                <w:szCs w:val="24"/>
              </w:rPr>
            </w:pPr>
            <w:r w:rsidRPr="00222BDB">
              <w:rPr>
                <w:sz w:val="24"/>
                <w:szCs w:val="24"/>
              </w:rPr>
              <w:t>Кассовое исполнение расходов на содержание органов местного самоуправления муниципального района</w:t>
            </w:r>
          </w:p>
        </w:tc>
        <w:tc>
          <w:tcPr>
            <w:tcW w:w="2084" w:type="dxa"/>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31 113 938,02</w:t>
            </w:r>
          </w:p>
        </w:tc>
        <w:tc>
          <w:tcPr>
            <w:tcW w:w="2084"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34 472 043,89</w:t>
            </w:r>
          </w:p>
        </w:tc>
        <w:tc>
          <w:tcPr>
            <w:tcW w:w="2085" w:type="dxa"/>
            <w:shd w:val="clear" w:color="auto" w:fill="auto"/>
          </w:tcPr>
          <w:p w:rsidR="00FE110D" w:rsidRPr="00222BDB" w:rsidRDefault="00FE110D" w:rsidP="00222BDB">
            <w:pPr>
              <w:pStyle w:val="a6"/>
              <w:jc w:val="center"/>
              <w:rPr>
                <w:sz w:val="24"/>
                <w:szCs w:val="24"/>
              </w:rPr>
            </w:pPr>
          </w:p>
          <w:p w:rsidR="00FE110D" w:rsidRPr="00222BDB" w:rsidRDefault="00FE110D" w:rsidP="00222BDB">
            <w:pPr>
              <w:pStyle w:val="a6"/>
              <w:jc w:val="center"/>
              <w:rPr>
                <w:sz w:val="24"/>
                <w:szCs w:val="24"/>
              </w:rPr>
            </w:pPr>
            <w:r w:rsidRPr="00222BDB">
              <w:rPr>
                <w:sz w:val="24"/>
                <w:szCs w:val="24"/>
              </w:rPr>
              <w:t>+ 3 358 105,87</w:t>
            </w:r>
          </w:p>
        </w:tc>
      </w:tr>
      <w:tr w:rsidR="00FE110D" w:rsidRPr="00AB1C31" w:rsidTr="00990F60">
        <w:tc>
          <w:tcPr>
            <w:tcW w:w="675" w:type="dxa"/>
            <w:shd w:val="clear" w:color="auto" w:fill="auto"/>
          </w:tcPr>
          <w:p w:rsidR="00FE110D" w:rsidRPr="00222BDB" w:rsidRDefault="00FE110D" w:rsidP="00222BDB">
            <w:pPr>
              <w:pStyle w:val="a6"/>
              <w:rPr>
                <w:sz w:val="24"/>
                <w:szCs w:val="24"/>
              </w:rPr>
            </w:pPr>
            <w:r w:rsidRPr="00222BDB">
              <w:rPr>
                <w:sz w:val="24"/>
                <w:szCs w:val="24"/>
              </w:rPr>
              <w:t>3.</w:t>
            </w:r>
          </w:p>
        </w:tc>
        <w:tc>
          <w:tcPr>
            <w:tcW w:w="3493" w:type="dxa"/>
            <w:shd w:val="clear" w:color="auto" w:fill="auto"/>
          </w:tcPr>
          <w:p w:rsidR="00FE110D" w:rsidRPr="00222BDB" w:rsidRDefault="00FE110D" w:rsidP="00222BDB">
            <w:pPr>
              <w:pStyle w:val="a6"/>
              <w:rPr>
                <w:sz w:val="24"/>
                <w:szCs w:val="24"/>
              </w:rPr>
            </w:pPr>
            <w:r w:rsidRPr="00222BDB">
              <w:rPr>
                <w:sz w:val="24"/>
                <w:szCs w:val="24"/>
              </w:rPr>
              <w:t>Утвержденный норматив расходов, %</w:t>
            </w:r>
          </w:p>
        </w:tc>
        <w:tc>
          <w:tcPr>
            <w:tcW w:w="2084" w:type="dxa"/>
          </w:tcPr>
          <w:p w:rsidR="00FE110D" w:rsidRPr="00222BDB" w:rsidRDefault="00FE110D" w:rsidP="00222BDB">
            <w:pPr>
              <w:pStyle w:val="a6"/>
              <w:jc w:val="center"/>
              <w:rPr>
                <w:sz w:val="24"/>
                <w:szCs w:val="24"/>
              </w:rPr>
            </w:pPr>
            <w:r w:rsidRPr="00222BDB">
              <w:rPr>
                <w:sz w:val="24"/>
                <w:szCs w:val="24"/>
              </w:rPr>
              <w:t>25,99</w:t>
            </w:r>
          </w:p>
        </w:tc>
        <w:tc>
          <w:tcPr>
            <w:tcW w:w="2084" w:type="dxa"/>
            <w:shd w:val="clear" w:color="auto" w:fill="auto"/>
          </w:tcPr>
          <w:p w:rsidR="00FE110D" w:rsidRPr="00222BDB" w:rsidRDefault="00FE110D" w:rsidP="00222BDB">
            <w:pPr>
              <w:pStyle w:val="a6"/>
              <w:jc w:val="center"/>
              <w:rPr>
                <w:sz w:val="24"/>
                <w:szCs w:val="24"/>
              </w:rPr>
            </w:pPr>
            <w:r w:rsidRPr="00222BDB">
              <w:rPr>
                <w:sz w:val="24"/>
                <w:szCs w:val="24"/>
              </w:rPr>
              <w:t>25,99</w:t>
            </w:r>
          </w:p>
        </w:tc>
        <w:tc>
          <w:tcPr>
            <w:tcW w:w="2085" w:type="dxa"/>
            <w:shd w:val="clear" w:color="auto" w:fill="auto"/>
          </w:tcPr>
          <w:p w:rsidR="00FE110D" w:rsidRPr="00222BDB" w:rsidRDefault="00FE110D" w:rsidP="00222BDB">
            <w:pPr>
              <w:pStyle w:val="a6"/>
              <w:jc w:val="center"/>
              <w:rPr>
                <w:sz w:val="24"/>
                <w:szCs w:val="24"/>
              </w:rPr>
            </w:pPr>
            <w:r w:rsidRPr="00222BDB">
              <w:rPr>
                <w:sz w:val="24"/>
                <w:szCs w:val="24"/>
              </w:rPr>
              <w:t>-</w:t>
            </w:r>
          </w:p>
        </w:tc>
      </w:tr>
      <w:tr w:rsidR="00FE110D" w:rsidRPr="00AB1C31" w:rsidTr="00990F60">
        <w:tc>
          <w:tcPr>
            <w:tcW w:w="675" w:type="dxa"/>
            <w:shd w:val="clear" w:color="auto" w:fill="auto"/>
          </w:tcPr>
          <w:p w:rsidR="00FE110D" w:rsidRPr="00222BDB" w:rsidRDefault="00FE110D" w:rsidP="00222BDB">
            <w:pPr>
              <w:pStyle w:val="a6"/>
              <w:rPr>
                <w:sz w:val="24"/>
                <w:szCs w:val="24"/>
              </w:rPr>
            </w:pPr>
            <w:r w:rsidRPr="00222BDB">
              <w:rPr>
                <w:sz w:val="24"/>
                <w:szCs w:val="24"/>
              </w:rPr>
              <w:t>4.</w:t>
            </w:r>
          </w:p>
        </w:tc>
        <w:tc>
          <w:tcPr>
            <w:tcW w:w="3493" w:type="dxa"/>
            <w:shd w:val="clear" w:color="auto" w:fill="auto"/>
          </w:tcPr>
          <w:p w:rsidR="00FE110D" w:rsidRPr="00222BDB" w:rsidRDefault="00FE110D" w:rsidP="00222BDB">
            <w:pPr>
              <w:pStyle w:val="a6"/>
              <w:rPr>
                <w:sz w:val="24"/>
                <w:szCs w:val="24"/>
              </w:rPr>
            </w:pPr>
            <w:r w:rsidRPr="00222BDB">
              <w:rPr>
                <w:sz w:val="24"/>
                <w:szCs w:val="24"/>
              </w:rPr>
              <w:t>Исполненный норматив расходов, %</w:t>
            </w:r>
          </w:p>
        </w:tc>
        <w:tc>
          <w:tcPr>
            <w:tcW w:w="2084" w:type="dxa"/>
          </w:tcPr>
          <w:p w:rsidR="00FE110D" w:rsidRPr="00222BDB" w:rsidRDefault="00FE110D" w:rsidP="00222BDB">
            <w:pPr>
              <w:pStyle w:val="a6"/>
              <w:jc w:val="center"/>
              <w:rPr>
                <w:sz w:val="24"/>
                <w:szCs w:val="24"/>
              </w:rPr>
            </w:pPr>
            <w:r w:rsidRPr="00222BDB">
              <w:rPr>
                <w:sz w:val="24"/>
                <w:szCs w:val="24"/>
              </w:rPr>
              <w:t>20,21</w:t>
            </w:r>
          </w:p>
        </w:tc>
        <w:tc>
          <w:tcPr>
            <w:tcW w:w="2084" w:type="dxa"/>
            <w:shd w:val="clear" w:color="auto" w:fill="auto"/>
          </w:tcPr>
          <w:p w:rsidR="00FE110D" w:rsidRPr="00222BDB" w:rsidRDefault="00FE110D" w:rsidP="00222BDB">
            <w:pPr>
              <w:pStyle w:val="a6"/>
              <w:jc w:val="center"/>
              <w:rPr>
                <w:sz w:val="24"/>
                <w:szCs w:val="24"/>
              </w:rPr>
            </w:pPr>
            <w:r w:rsidRPr="00222BDB">
              <w:rPr>
                <w:sz w:val="24"/>
                <w:szCs w:val="24"/>
              </w:rPr>
              <w:t>22,05</w:t>
            </w:r>
          </w:p>
        </w:tc>
        <w:tc>
          <w:tcPr>
            <w:tcW w:w="2085" w:type="dxa"/>
            <w:shd w:val="clear" w:color="auto" w:fill="auto"/>
          </w:tcPr>
          <w:p w:rsidR="00FE110D" w:rsidRPr="00222BDB" w:rsidRDefault="00FE110D" w:rsidP="00222BDB">
            <w:pPr>
              <w:pStyle w:val="a6"/>
              <w:jc w:val="center"/>
              <w:rPr>
                <w:sz w:val="24"/>
                <w:szCs w:val="24"/>
              </w:rPr>
            </w:pPr>
            <w:r w:rsidRPr="00222BDB">
              <w:rPr>
                <w:sz w:val="24"/>
                <w:szCs w:val="24"/>
              </w:rPr>
              <w:t>1,84</w:t>
            </w:r>
          </w:p>
        </w:tc>
      </w:tr>
    </w:tbl>
    <w:p w:rsidR="00FE110D" w:rsidRPr="00AB1C31" w:rsidRDefault="00FE110D" w:rsidP="00FE110D">
      <w:pPr>
        <w:pStyle w:val="a6"/>
        <w:spacing w:line="360" w:lineRule="auto"/>
        <w:ind w:firstLine="851"/>
        <w:rPr>
          <w:sz w:val="26"/>
          <w:szCs w:val="26"/>
        </w:rPr>
      </w:pPr>
    </w:p>
    <w:p w:rsidR="00FE110D" w:rsidRPr="00342166" w:rsidRDefault="00FE110D" w:rsidP="00222BDB">
      <w:pPr>
        <w:pStyle w:val="a6"/>
        <w:spacing w:line="276" w:lineRule="auto"/>
        <w:ind w:firstLine="851"/>
        <w:jc w:val="both"/>
        <w:rPr>
          <w:sz w:val="26"/>
          <w:szCs w:val="26"/>
        </w:rPr>
      </w:pPr>
      <w:r w:rsidRPr="00342166">
        <w:rPr>
          <w:sz w:val="26"/>
          <w:szCs w:val="26"/>
        </w:rPr>
        <w:t>Произведенные расходы отчетного периода на 1,84 процента превышают прошлогоднее значение в связи с исполнением обязательств Администрации района, Думы района, Финансового управления, Контрольно-счетной палаты по погашению задолженности перед Пенсионным фондом Российской Федерации и ФФОМС по взносам, не уплаченным своевременно. Погашение производилось на основании исполнительных листов.</w:t>
      </w:r>
    </w:p>
    <w:bookmarkEnd w:id="33"/>
    <w:bookmarkEnd w:id="34"/>
    <w:p w:rsidR="00FE110D" w:rsidRPr="00222BDB" w:rsidRDefault="00FE110D" w:rsidP="00222BDB">
      <w:pPr>
        <w:autoSpaceDE w:val="0"/>
        <w:autoSpaceDN w:val="0"/>
        <w:ind w:firstLine="851"/>
        <w:jc w:val="both"/>
        <w:rPr>
          <w:rFonts w:ascii="Times New Roman" w:hAnsi="Times New Roman" w:cs="Times New Roman"/>
          <w:sz w:val="26"/>
          <w:szCs w:val="26"/>
        </w:rPr>
      </w:pPr>
      <w:r w:rsidRPr="00222BDB">
        <w:rPr>
          <w:rFonts w:ascii="Times New Roman" w:hAnsi="Times New Roman" w:cs="Times New Roman"/>
          <w:sz w:val="26"/>
          <w:szCs w:val="26"/>
        </w:rPr>
        <w:t xml:space="preserve">В рамках реализации задачи по внедрению программно-целевого принципа планирования расходов бюджета в 2018 году в муниципальном районе осуществлялось исполнение 11 программ с общим объемом финансирования – </w:t>
      </w:r>
      <w:r w:rsidRPr="00222BDB">
        <w:rPr>
          <w:rFonts w:ascii="Times New Roman" w:hAnsi="Times New Roman" w:cs="Times New Roman"/>
          <w:sz w:val="26"/>
          <w:szCs w:val="26"/>
        </w:rPr>
        <w:lastRenderedPageBreak/>
        <w:t>347 047 218,48 рублей  или 93,70% исполнения, что составляет 89,02% от общего объема расходов бюджета.</w:t>
      </w:r>
    </w:p>
    <w:p w:rsidR="00FE110D" w:rsidRPr="00222BDB" w:rsidRDefault="00FE110D" w:rsidP="00222BDB">
      <w:pPr>
        <w:autoSpaceDE w:val="0"/>
        <w:autoSpaceDN w:val="0"/>
        <w:ind w:firstLine="851"/>
        <w:jc w:val="both"/>
        <w:rPr>
          <w:rFonts w:ascii="Times New Roman" w:hAnsi="Times New Roman" w:cs="Times New Roman"/>
          <w:sz w:val="26"/>
          <w:szCs w:val="26"/>
        </w:rPr>
      </w:pPr>
      <w:r w:rsidRPr="00222BDB">
        <w:rPr>
          <w:rFonts w:ascii="Times New Roman" w:hAnsi="Times New Roman" w:cs="Times New Roman"/>
          <w:sz w:val="26"/>
          <w:szCs w:val="26"/>
        </w:rPr>
        <w:t>Объём расходов районного бюджета на реализацию муниципальных программ увеличен в сравнении с 201</w:t>
      </w:r>
      <w:r w:rsidR="00990F60" w:rsidRPr="00222BDB">
        <w:rPr>
          <w:rFonts w:ascii="Times New Roman" w:hAnsi="Times New Roman" w:cs="Times New Roman"/>
          <w:sz w:val="26"/>
          <w:szCs w:val="26"/>
        </w:rPr>
        <w:t>7</w:t>
      </w:r>
      <w:r w:rsidRPr="00222BDB">
        <w:rPr>
          <w:rFonts w:ascii="Times New Roman" w:hAnsi="Times New Roman" w:cs="Times New Roman"/>
          <w:sz w:val="26"/>
          <w:szCs w:val="26"/>
        </w:rPr>
        <w:t xml:space="preserve"> годом на 15 048 869 рублей, или 4,53 процента.</w:t>
      </w:r>
    </w:p>
    <w:p w:rsidR="00990F60" w:rsidRPr="00222BDB" w:rsidRDefault="00990F60" w:rsidP="00222BDB">
      <w:pPr>
        <w:ind w:firstLine="851"/>
        <w:jc w:val="both"/>
        <w:rPr>
          <w:rFonts w:ascii="Times New Roman" w:hAnsi="Times New Roman" w:cs="Times New Roman"/>
          <w:sz w:val="26"/>
          <w:szCs w:val="26"/>
        </w:rPr>
      </w:pPr>
      <w:r w:rsidRPr="00222BDB">
        <w:rPr>
          <w:rFonts w:ascii="Times New Roman" w:hAnsi="Times New Roman" w:cs="Times New Roman"/>
          <w:sz w:val="26"/>
          <w:szCs w:val="26"/>
        </w:rPr>
        <w:t>Непрограммная часть расходов бюджета исполнена в объеме 41 654 836,89 рублей, или на 97,34% (уточненные бюджетные назначения – 42 795 128,86 рублей). На их долю в общем объеме исполненных расходов приходится 10,98%.</w:t>
      </w:r>
    </w:p>
    <w:p w:rsidR="00990F60" w:rsidRPr="00222BDB" w:rsidRDefault="00990F60" w:rsidP="00222BDB">
      <w:pPr>
        <w:ind w:firstLine="851"/>
        <w:jc w:val="both"/>
        <w:rPr>
          <w:rFonts w:ascii="Times New Roman" w:hAnsi="Times New Roman" w:cs="Times New Roman"/>
          <w:sz w:val="26"/>
          <w:szCs w:val="26"/>
        </w:rPr>
      </w:pPr>
      <w:r w:rsidRPr="00222BDB">
        <w:rPr>
          <w:rFonts w:ascii="Times New Roman" w:hAnsi="Times New Roman" w:cs="Times New Roman"/>
          <w:sz w:val="26"/>
          <w:szCs w:val="26"/>
        </w:rPr>
        <w:t>Анализ исполнения бюджетных ассигнований за 2018 год в разрезе непрограммной и программной части районного бюджета представлен в таблице.</w:t>
      </w:r>
    </w:p>
    <w:p w:rsidR="00990F60" w:rsidRPr="00342166" w:rsidRDefault="00990F60" w:rsidP="00222BDB">
      <w:pPr>
        <w:ind w:firstLine="851"/>
        <w:jc w:val="right"/>
        <w:rPr>
          <w:sz w:val="26"/>
          <w:szCs w:val="26"/>
        </w:rPr>
      </w:pPr>
      <w:r w:rsidRPr="00222BDB">
        <w:rPr>
          <w:rFonts w:ascii="Times New Roman" w:hAnsi="Times New Roman" w:cs="Times New Roman"/>
          <w:sz w:val="26"/>
          <w:szCs w:val="26"/>
        </w:rPr>
        <w:t>рублей</w:t>
      </w:r>
    </w:p>
    <w:tbl>
      <w:tblPr>
        <w:tblW w:w="10381" w:type="dxa"/>
        <w:tblInd w:w="-106" w:type="dxa"/>
        <w:tblLook w:val="00A0"/>
      </w:tblPr>
      <w:tblGrid>
        <w:gridCol w:w="459"/>
        <w:gridCol w:w="1981"/>
        <w:gridCol w:w="1460"/>
        <w:gridCol w:w="1040"/>
        <w:gridCol w:w="1560"/>
        <w:gridCol w:w="920"/>
        <w:gridCol w:w="940"/>
        <w:gridCol w:w="2021"/>
      </w:tblGrid>
      <w:tr w:rsidR="00990F60" w:rsidRPr="00222BDB" w:rsidTr="00990F60">
        <w:trPr>
          <w:trHeight w:val="579"/>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 п\п</w:t>
            </w:r>
          </w:p>
        </w:tc>
        <w:tc>
          <w:tcPr>
            <w:tcW w:w="1981" w:type="dxa"/>
            <w:vMerge w:val="restart"/>
            <w:tcBorders>
              <w:top w:val="single" w:sz="4" w:space="0" w:color="auto"/>
              <w:left w:val="single" w:sz="4" w:space="0" w:color="auto"/>
              <w:bottom w:val="single" w:sz="4" w:space="0" w:color="000000"/>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Наименование</w:t>
            </w:r>
          </w:p>
        </w:tc>
        <w:tc>
          <w:tcPr>
            <w:tcW w:w="2500" w:type="dxa"/>
            <w:gridSpan w:val="2"/>
            <w:tcBorders>
              <w:top w:val="single" w:sz="4" w:space="0" w:color="auto"/>
              <w:left w:val="nil"/>
              <w:bottom w:val="single" w:sz="4" w:space="0" w:color="auto"/>
              <w:right w:val="single" w:sz="4" w:space="0" w:color="000000"/>
            </w:tcBorders>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Уточненные бюджетные назначения на 2018 год</w:t>
            </w:r>
          </w:p>
        </w:tc>
        <w:tc>
          <w:tcPr>
            <w:tcW w:w="3420" w:type="dxa"/>
            <w:gridSpan w:val="3"/>
            <w:tcBorders>
              <w:top w:val="single" w:sz="4" w:space="0" w:color="auto"/>
              <w:left w:val="nil"/>
              <w:bottom w:val="single" w:sz="4" w:space="0" w:color="auto"/>
              <w:right w:val="single" w:sz="4" w:space="0" w:color="000000"/>
            </w:tcBorders>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Исполнение за 2018 год</w:t>
            </w:r>
          </w:p>
        </w:tc>
        <w:tc>
          <w:tcPr>
            <w:tcW w:w="2021" w:type="dxa"/>
            <w:vMerge w:val="restart"/>
            <w:tcBorders>
              <w:top w:val="single" w:sz="4" w:space="0" w:color="auto"/>
              <w:left w:val="single" w:sz="4" w:space="0" w:color="auto"/>
              <w:bottom w:val="single" w:sz="4" w:space="0" w:color="000000"/>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Неисполненные уточненные бюджетные назначения</w:t>
            </w:r>
          </w:p>
        </w:tc>
      </w:tr>
      <w:tr w:rsidR="00990F60" w:rsidRPr="00222BDB" w:rsidTr="00990F60">
        <w:trPr>
          <w:trHeight w:val="624"/>
        </w:trPr>
        <w:tc>
          <w:tcPr>
            <w:tcW w:w="459" w:type="dxa"/>
            <w:vMerge/>
            <w:tcBorders>
              <w:top w:val="single" w:sz="4" w:space="0" w:color="auto"/>
              <w:left w:val="single" w:sz="4" w:space="0" w:color="auto"/>
              <w:bottom w:val="single" w:sz="4" w:space="0" w:color="000000"/>
              <w:right w:val="single" w:sz="4" w:space="0" w:color="auto"/>
            </w:tcBorders>
            <w:vAlign w:val="center"/>
          </w:tcPr>
          <w:p w:rsidR="00990F60" w:rsidRPr="00222BDB" w:rsidRDefault="00990F60" w:rsidP="00222BDB">
            <w:pPr>
              <w:spacing w:line="240" w:lineRule="auto"/>
              <w:rPr>
                <w:rFonts w:ascii="Times New Roman" w:hAnsi="Times New Roman" w:cs="Times New Roman"/>
                <w:color w:val="000000"/>
                <w:sz w:val="18"/>
                <w:szCs w:val="18"/>
              </w:rPr>
            </w:pPr>
          </w:p>
        </w:tc>
        <w:tc>
          <w:tcPr>
            <w:tcW w:w="1981" w:type="dxa"/>
            <w:vMerge/>
            <w:tcBorders>
              <w:top w:val="single" w:sz="4" w:space="0" w:color="auto"/>
              <w:left w:val="single" w:sz="4" w:space="0" w:color="auto"/>
              <w:bottom w:val="single" w:sz="4" w:space="0" w:color="000000"/>
              <w:right w:val="single" w:sz="4" w:space="0" w:color="auto"/>
            </w:tcBorders>
            <w:vAlign w:val="center"/>
          </w:tcPr>
          <w:p w:rsidR="00990F60" w:rsidRPr="00222BDB" w:rsidRDefault="00990F60" w:rsidP="00222BDB">
            <w:pPr>
              <w:spacing w:line="240" w:lineRule="auto"/>
              <w:rPr>
                <w:rFonts w:ascii="Times New Roman" w:hAnsi="Times New Roman" w:cs="Times New Roman"/>
                <w:color w:val="000000"/>
                <w:sz w:val="16"/>
                <w:szCs w:val="16"/>
              </w:rPr>
            </w:pPr>
          </w:p>
        </w:tc>
        <w:tc>
          <w:tcPr>
            <w:tcW w:w="1460"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4"/>
                <w:szCs w:val="14"/>
              </w:rPr>
            </w:pPr>
            <w:r w:rsidRPr="00222BDB">
              <w:rPr>
                <w:rFonts w:ascii="Times New Roman" w:hAnsi="Times New Roman" w:cs="Times New Roman"/>
                <w:color w:val="000000"/>
                <w:sz w:val="14"/>
                <w:szCs w:val="14"/>
              </w:rPr>
              <w:t>сумма</w:t>
            </w:r>
          </w:p>
        </w:tc>
        <w:tc>
          <w:tcPr>
            <w:tcW w:w="1040"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4"/>
                <w:szCs w:val="14"/>
              </w:rPr>
            </w:pPr>
            <w:r w:rsidRPr="00222BDB">
              <w:rPr>
                <w:rFonts w:ascii="Times New Roman" w:hAnsi="Times New Roman" w:cs="Times New Roman"/>
                <w:color w:val="000000"/>
                <w:sz w:val="14"/>
                <w:szCs w:val="14"/>
              </w:rPr>
              <w:t>уд.вес в общем объеме расходов,%</w:t>
            </w:r>
          </w:p>
        </w:tc>
        <w:tc>
          <w:tcPr>
            <w:tcW w:w="1560"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4"/>
                <w:szCs w:val="14"/>
              </w:rPr>
            </w:pPr>
            <w:r w:rsidRPr="00222BDB">
              <w:rPr>
                <w:rFonts w:ascii="Times New Roman" w:hAnsi="Times New Roman" w:cs="Times New Roman"/>
                <w:color w:val="000000"/>
                <w:sz w:val="14"/>
                <w:szCs w:val="14"/>
              </w:rPr>
              <w:t>сумма</w:t>
            </w:r>
          </w:p>
        </w:tc>
        <w:tc>
          <w:tcPr>
            <w:tcW w:w="920"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4"/>
                <w:szCs w:val="14"/>
              </w:rPr>
            </w:pPr>
            <w:r w:rsidRPr="00222BDB">
              <w:rPr>
                <w:rFonts w:ascii="Times New Roman" w:hAnsi="Times New Roman" w:cs="Times New Roman"/>
                <w:color w:val="000000"/>
                <w:sz w:val="14"/>
                <w:szCs w:val="14"/>
              </w:rPr>
              <w:t>% исполнения</w:t>
            </w:r>
          </w:p>
        </w:tc>
        <w:tc>
          <w:tcPr>
            <w:tcW w:w="940"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4"/>
                <w:szCs w:val="14"/>
              </w:rPr>
            </w:pPr>
            <w:r w:rsidRPr="00222BDB">
              <w:rPr>
                <w:rFonts w:ascii="Times New Roman" w:hAnsi="Times New Roman" w:cs="Times New Roman"/>
                <w:color w:val="000000"/>
                <w:sz w:val="14"/>
                <w:szCs w:val="14"/>
              </w:rPr>
              <w:t>уд.вес в общем объеме расходов,%</w:t>
            </w:r>
          </w:p>
        </w:tc>
        <w:tc>
          <w:tcPr>
            <w:tcW w:w="2021" w:type="dxa"/>
            <w:vMerge/>
            <w:tcBorders>
              <w:top w:val="single" w:sz="4" w:space="0" w:color="auto"/>
              <w:left w:val="single" w:sz="4" w:space="0" w:color="auto"/>
              <w:bottom w:val="single" w:sz="4" w:space="0" w:color="000000"/>
              <w:right w:val="single" w:sz="4" w:space="0" w:color="auto"/>
            </w:tcBorders>
            <w:vAlign w:val="center"/>
          </w:tcPr>
          <w:p w:rsidR="00990F60" w:rsidRPr="00222BDB" w:rsidRDefault="00990F60" w:rsidP="00222BDB">
            <w:pPr>
              <w:spacing w:line="240" w:lineRule="auto"/>
              <w:rPr>
                <w:rFonts w:ascii="Times New Roman" w:hAnsi="Times New Roman" w:cs="Times New Roman"/>
                <w:color w:val="000000"/>
                <w:sz w:val="16"/>
                <w:szCs w:val="16"/>
              </w:rPr>
            </w:pPr>
          </w:p>
        </w:tc>
      </w:tr>
      <w:tr w:rsidR="00990F60" w:rsidRPr="00222BDB" w:rsidTr="00990F60">
        <w:trPr>
          <w:trHeight w:val="169"/>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1</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2</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3</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4</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5</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6</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7</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8</w:t>
            </w:r>
          </w:p>
        </w:tc>
      </w:tr>
      <w:tr w:rsidR="00990F60" w:rsidRPr="00222BDB" w:rsidTr="00990F60">
        <w:trPr>
          <w:trHeight w:val="432"/>
        </w:trPr>
        <w:tc>
          <w:tcPr>
            <w:tcW w:w="459" w:type="dxa"/>
            <w:tcBorders>
              <w:top w:val="nil"/>
              <w:left w:val="single" w:sz="4" w:space="0" w:color="auto"/>
              <w:bottom w:val="single" w:sz="4" w:space="0" w:color="auto"/>
              <w:right w:val="single" w:sz="4" w:space="0" w:color="auto"/>
            </w:tcBorders>
            <w:noWrap/>
            <w:vAlign w:val="bottom"/>
          </w:tcPr>
          <w:p w:rsidR="00990F60" w:rsidRPr="00222BDB" w:rsidRDefault="00990F60" w:rsidP="00222BDB">
            <w:pPr>
              <w:spacing w:line="240" w:lineRule="auto"/>
              <w:rPr>
                <w:rFonts w:ascii="Times New Roman" w:hAnsi="Times New Roman" w:cs="Times New Roman"/>
                <w:color w:val="000000"/>
              </w:rPr>
            </w:pPr>
            <w:r w:rsidRPr="00222BDB">
              <w:rPr>
                <w:rFonts w:ascii="Times New Roman" w:hAnsi="Times New Roman" w:cs="Times New Roman"/>
                <w:color w:val="000000"/>
              </w:rPr>
              <w:t> </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Программная часть районного бюджета, всего</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347 047 218,48</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89,02</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3</w:t>
            </w:r>
            <w:r w:rsidRPr="00222BDB">
              <w:rPr>
                <w:rFonts w:ascii="Times New Roman" w:hAnsi="Times New Roman" w:cs="Times New Roman"/>
                <w:b/>
                <w:bCs/>
                <w:color w:val="000000"/>
                <w:sz w:val="18"/>
                <w:szCs w:val="18"/>
                <w:lang w:val="en-US"/>
              </w:rPr>
              <w:t>25 178 530</w:t>
            </w:r>
            <w:r w:rsidRPr="00222BDB">
              <w:rPr>
                <w:rFonts w:ascii="Times New Roman" w:hAnsi="Times New Roman" w:cs="Times New Roman"/>
                <w:b/>
                <w:bCs/>
                <w:color w:val="000000"/>
                <w:sz w:val="18"/>
                <w:szCs w:val="18"/>
              </w:rPr>
              <w:t>,60</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93,70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88,64</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21 868 687,88</w:t>
            </w:r>
          </w:p>
        </w:tc>
      </w:tr>
      <w:tr w:rsidR="00990F60" w:rsidRPr="00222BDB" w:rsidTr="00990F60">
        <w:trPr>
          <w:trHeight w:val="840"/>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1.</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Развитие образования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244 407 027,22</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62,69</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234 371 347,38</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95,98</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63,89</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10 035 679,84</w:t>
            </w:r>
          </w:p>
        </w:tc>
      </w:tr>
      <w:tr w:rsidR="00990F60" w:rsidRPr="00222BDB" w:rsidTr="00990F60">
        <w:trPr>
          <w:trHeight w:val="840"/>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2.</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Социальная поддержка населения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4 286 132,71</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1,10</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3 896 132,71</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90,90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1,06</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390 000,00</w:t>
            </w:r>
          </w:p>
        </w:tc>
      </w:tr>
      <w:tr w:rsidR="00990F60" w:rsidRPr="00222BDB" w:rsidTr="00990F60">
        <w:trPr>
          <w:trHeight w:val="840"/>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3.</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Развитие культуры в Яковлевском муниципальном районе на 2014-2020годы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29 810 996,43</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7,65</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25 411 968,42</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85,24</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6,93</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4 399 028,01</w:t>
            </w:r>
          </w:p>
        </w:tc>
      </w:tr>
      <w:tr w:rsidR="00990F60" w:rsidRPr="00222BDB" w:rsidTr="00990F60">
        <w:trPr>
          <w:trHeight w:val="1452"/>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4.</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Обеспечение  качественными услугами жилищно-коммунального хозяйства населения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7 659 222,06</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1,97</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7 366 114,63</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96,17</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2,01</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293 107,43</w:t>
            </w:r>
          </w:p>
        </w:tc>
      </w:tr>
      <w:tr w:rsidR="00990F60" w:rsidRPr="00222BDB" w:rsidTr="00990F60">
        <w:trPr>
          <w:trHeight w:val="1605"/>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5.</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Защита населения и территории от чрезвычайных ситуаций, обеспечение пожарной безопасности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1 474 999,02</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0,38</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1 474 999,02</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0,40</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w:t>
            </w:r>
          </w:p>
        </w:tc>
      </w:tr>
      <w:tr w:rsidR="00990F60" w:rsidRPr="00222BDB" w:rsidTr="00990F60">
        <w:trPr>
          <w:trHeight w:val="1044"/>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6.</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 xml:space="preserve">Развитие физической культуры и спорта в Яковлевском муниципальном районе </w:t>
            </w:r>
            <w:r w:rsidRPr="00222BDB">
              <w:rPr>
                <w:rFonts w:ascii="Times New Roman" w:hAnsi="Times New Roman" w:cs="Times New Roman"/>
                <w:color w:val="000000"/>
                <w:sz w:val="16"/>
                <w:szCs w:val="16"/>
              </w:rPr>
              <w:lastRenderedPageBreak/>
              <w:t>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lastRenderedPageBreak/>
              <w:t>203 537,69</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0,05</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203 537,69</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0,06</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w:t>
            </w:r>
          </w:p>
        </w:tc>
      </w:tr>
      <w:tr w:rsidR="00990F60" w:rsidRPr="00222BDB" w:rsidTr="00990F60">
        <w:trPr>
          <w:trHeight w:val="915"/>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lastRenderedPageBreak/>
              <w:t>7.</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Развитие транспортного комплекса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9 880 000,00</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2,53</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3 129 127,40</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31,67</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0,85</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6 750 872,60</w:t>
            </w:r>
          </w:p>
        </w:tc>
      </w:tr>
      <w:tr w:rsidR="00990F60" w:rsidRPr="00222BDB" w:rsidTr="00990F60">
        <w:trPr>
          <w:trHeight w:val="465"/>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8.</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Информационное обеспечение органов местного самоуправления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3 442 560,00</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0,88</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3 442 560,00</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0,94</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w:t>
            </w:r>
          </w:p>
        </w:tc>
      </w:tr>
      <w:tr w:rsidR="00990F60" w:rsidRPr="00222BDB" w:rsidTr="00990F60">
        <w:trPr>
          <w:trHeight w:val="840"/>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9</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Развитие сельского хозяйства в Яковлевском муниципальном районе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29 170,40</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0,01</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29 170,40</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0,01</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w:t>
            </w:r>
          </w:p>
        </w:tc>
      </w:tr>
      <w:tr w:rsidR="00990F60" w:rsidRPr="00222BDB" w:rsidTr="00990F60">
        <w:trPr>
          <w:trHeight w:val="480"/>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10.</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Молодежь - Яковлевскому району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1 497 777,52</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0,38</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1 497 777,52</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0,41</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w:t>
            </w:r>
          </w:p>
        </w:tc>
      </w:tr>
      <w:tr w:rsidR="00990F60" w:rsidRPr="00222BDB" w:rsidTr="00990F60">
        <w:trPr>
          <w:trHeight w:val="1044"/>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11.</w:t>
            </w: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color w:val="000000"/>
                <w:sz w:val="16"/>
                <w:szCs w:val="16"/>
              </w:rPr>
            </w:pPr>
            <w:r w:rsidRPr="00222BDB">
              <w:rPr>
                <w:rFonts w:ascii="Times New Roman" w:hAnsi="Times New Roman" w:cs="Times New Roman"/>
                <w:color w:val="000000"/>
                <w:sz w:val="16"/>
                <w:szCs w:val="16"/>
              </w:rPr>
              <w:t>Экономическое развитие и инновационная экономика Яковлевского муниципального района на 2014-2020 годы</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44 355 795,43</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11,38</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44 355 795,43</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100,00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12,08</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8"/>
                <w:szCs w:val="18"/>
              </w:rPr>
            </w:pPr>
            <w:r w:rsidRPr="00222BDB">
              <w:rPr>
                <w:rFonts w:ascii="Times New Roman" w:hAnsi="Times New Roman" w:cs="Times New Roman"/>
                <w:color w:val="000000"/>
                <w:sz w:val="18"/>
                <w:szCs w:val="18"/>
              </w:rPr>
              <w:t>-</w:t>
            </w:r>
          </w:p>
        </w:tc>
      </w:tr>
      <w:tr w:rsidR="00990F60" w:rsidRPr="00222BDB" w:rsidTr="00990F60">
        <w:trPr>
          <w:trHeight w:val="432"/>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sz w:val="16"/>
                <w:szCs w:val="16"/>
              </w:rPr>
            </w:pP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Непрограммная часть районного бюджета</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42 792 128,86</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10,98</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41 654 836,89</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97,34</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11,36</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1 137 291,97</w:t>
            </w:r>
          </w:p>
        </w:tc>
      </w:tr>
      <w:tr w:rsidR="00990F60" w:rsidRPr="00222BDB" w:rsidTr="00990F60">
        <w:trPr>
          <w:trHeight w:val="288"/>
        </w:trPr>
        <w:tc>
          <w:tcPr>
            <w:tcW w:w="459" w:type="dxa"/>
            <w:tcBorders>
              <w:top w:val="nil"/>
              <w:left w:val="single" w:sz="4" w:space="0" w:color="auto"/>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color w:val="000000"/>
              </w:rPr>
            </w:pPr>
          </w:p>
        </w:tc>
        <w:tc>
          <w:tcPr>
            <w:tcW w:w="1981" w:type="dxa"/>
            <w:tcBorders>
              <w:top w:val="nil"/>
              <w:left w:val="nil"/>
              <w:bottom w:val="single" w:sz="4" w:space="0" w:color="auto"/>
              <w:right w:val="single" w:sz="4" w:space="0" w:color="auto"/>
            </w:tcBorders>
            <w:vAlign w:val="center"/>
          </w:tcPr>
          <w:p w:rsidR="00990F60" w:rsidRPr="00222BDB" w:rsidRDefault="00990F60" w:rsidP="00222BDB">
            <w:pPr>
              <w:spacing w:line="240" w:lineRule="auto"/>
              <w:jc w:val="center"/>
              <w:rPr>
                <w:rFonts w:ascii="Times New Roman" w:hAnsi="Times New Roman" w:cs="Times New Roman"/>
                <w:b/>
                <w:bCs/>
                <w:color w:val="000000"/>
                <w:sz w:val="16"/>
                <w:szCs w:val="16"/>
              </w:rPr>
            </w:pPr>
            <w:r w:rsidRPr="00222BDB">
              <w:rPr>
                <w:rFonts w:ascii="Times New Roman" w:hAnsi="Times New Roman" w:cs="Times New Roman"/>
                <w:b/>
                <w:bCs/>
                <w:color w:val="000000"/>
                <w:sz w:val="16"/>
                <w:szCs w:val="16"/>
              </w:rPr>
              <w:t>ВСЕГО РАСХОДОВ</w:t>
            </w:r>
          </w:p>
        </w:tc>
        <w:tc>
          <w:tcPr>
            <w:tcW w:w="14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389 839 347,34</w:t>
            </w:r>
          </w:p>
        </w:tc>
        <w:tc>
          <w:tcPr>
            <w:tcW w:w="10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100,00</w:t>
            </w:r>
          </w:p>
        </w:tc>
        <w:tc>
          <w:tcPr>
            <w:tcW w:w="156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366 833 367,49</w:t>
            </w:r>
          </w:p>
        </w:tc>
        <w:tc>
          <w:tcPr>
            <w:tcW w:w="92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94,10</w:t>
            </w:r>
          </w:p>
        </w:tc>
        <w:tc>
          <w:tcPr>
            <w:tcW w:w="940"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100,00</w:t>
            </w:r>
          </w:p>
        </w:tc>
        <w:tc>
          <w:tcPr>
            <w:tcW w:w="2021" w:type="dxa"/>
            <w:tcBorders>
              <w:top w:val="nil"/>
              <w:left w:val="nil"/>
              <w:bottom w:val="single" w:sz="4" w:space="0" w:color="auto"/>
              <w:right w:val="single" w:sz="4" w:space="0" w:color="auto"/>
            </w:tcBorders>
            <w:noWrap/>
            <w:vAlign w:val="center"/>
          </w:tcPr>
          <w:p w:rsidR="00990F60" w:rsidRPr="00222BDB" w:rsidRDefault="00990F60" w:rsidP="00222BDB">
            <w:pPr>
              <w:spacing w:line="240" w:lineRule="auto"/>
              <w:jc w:val="center"/>
              <w:rPr>
                <w:rFonts w:ascii="Times New Roman" w:hAnsi="Times New Roman" w:cs="Times New Roman"/>
                <w:b/>
                <w:bCs/>
                <w:color w:val="000000"/>
                <w:sz w:val="18"/>
                <w:szCs w:val="18"/>
              </w:rPr>
            </w:pPr>
            <w:r w:rsidRPr="00222BDB">
              <w:rPr>
                <w:rFonts w:ascii="Times New Roman" w:hAnsi="Times New Roman" w:cs="Times New Roman"/>
                <w:b/>
                <w:bCs/>
                <w:color w:val="000000"/>
                <w:sz w:val="18"/>
                <w:szCs w:val="18"/>
              </w:rPr>
              <w:t>23 005 979,85</w:t>
            </w:r>
          </w:p>
        </w:tc>
      </w:tr>
    </w:tbl>
    <w:p w:rsidR="00990F60" w:rsidRPr="00222BDB" w:rsidRDefault="00990F60" w:rsidP="00222BDB">
      <w:pPr>
        <w:spacing w:line="240" w:lineRule="auto"/>
        <w:ind w:firstLine="1440"/>
        <w:jc w:val="both"/>
        <w:rPr>
          <w:rFonts w:ascii="Times New Roman" w:hAnsi="Times New Roman" w:cs="Times New Roman"/>
          <w:sz w:val="26"/>
          <w:szCs w:val="26"/>
        </w:rPr>
      </w:pPr>
    </w:p>
    <w:p w:rsidR="00990F60" w:rsidRPr="00FA030C" w:rsidRDefault="00990F60" w:rsidP="00222BDB">
      <w:pPr>
        <w:ind w:firstLine="851"/>
        <w:jc w:val="both"/>
        <w:rPr>
          <w:rFonts w:ascii="Times New Roman" w:hAnsi="Times New Roman" w:cs="Times New Roman"/>
          <w:sz w:val="26"/>
          <w:szCs w:val="26"/>
        </w:rPr>
      </w:pPr>
      <w:r w:rsidRPr="00FA030C">
        <w:rPr>
          <w:rFonts w:ascii="Times New Roman" w:hAnsi="Times New Roman" w:cs="Times New Roman"/>
          <w:sz w:val="26"/>
          <w:szCs w:val="26"/>
        </w:rPr>
        <w:t>В программной части расходов средства районного бюджета составляют 51,82% по плану и 48,92% в произведенных расходах, соответственно на долю средств вышестоящих бюджетов приходится 48,18% по плану и 51,08% в исполненных расходах.</w:t>
      </w:r>
    </w:p>
    <w:p w:rsidR="00990F60" w:rsidRPr="00FA030C" w:rsidRDefault="00990F60" w:rsidP="00222BDB">
      <w:pPr>
        <w:ind w:firstLine="851"/>
        <w:jc w:val="both"/>
        <w:rPr>
          <w:rFonts w:ascii="Times New Roman" w:hAnsi="Times New Roman" w:cs="Times New Roman"/>
          <w:sz w:val="26"/>
          <w:szCs w:val="26"/>
        </w:rPr>
      </w:pPr>
      <w:r w:rsidRPr="00FA030C">
        <w:rPr>
          <w:rFonts w:ascii="Times New Roman" w:hAnsi="Times New Roman" w:cs="Times New Roman"/>
          <w:sz w:val="26"/>
          <w:szCs w:val="26"/>
        </w:rPr>
        <w:t>Разработчиками, ответственными исполнителями и соисполнителями утвержденных муниципальных программ являются главные распорядители бюджетных средств и отделы администрации района.</w:t>
      </w:r>
    </w:p>
    <w:p w:rsidR="008A6587"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Для обеспечения сбалансированности и устойчивости бюджетной системы края осуществлялся ежемесячный мониторинг исполнения местных бюджетов, контроль за соблюдением бюджетного законодательства муниципальными образованиями.</w:t>
      </w:r>
    </w:p>
    <w:p w:rsidR="007718AC" w:rsidRPr="00FA030C" w:rsidRDefault="007718AC" w:rsidP="00222BDB">
      <w:pPr>
        <w:ind w:firstLine="900"/>
        <w:jc w:val="both"/>
        <w:rPr>
          <w:rFonts w:ascii="Times New Roman" w:hAnsi="Times New Roman" w:cs="Times New Roman"/>
          <w:sz w:val="26"/>
          <w:szCs w:val="26"/>
        </w:rPr>
      </w:pPr>
      <w:r w:rsidRPr="00FA030C">
        <w:rPr>
          <w:rFonts w:ascii="Times New Roman" w:hAnsi="Times New Roman" w:cs="Times New Roman"/>
          <w:color w:val="000000"/>
          <w:sz w:val="26"/>
          <w:szCs w:val="26"/>
        </w:rPr>
        <w:t xml:space="preserve">Исполнение бюджета производилось за счет переходящих остатков на 01 января 2018 года в сумме 6 103 951,98 рублей. Остатки на 01 января 2019 года составляют 2 538 325,21 рублей. </w:t>
      </w:r>
      <w:r w:rsidRPr="00FA030C">
        <w:rPr>
          <w:rFonts w:ascii="Times New Roman" w:hAnsi="Times New Roman" w:cs="Times New Roman"/>
          <w:sz w:val="26"/>
          <w:szCs w:val="26"/>
        </w:rPr>
        <w:t>Наличие остатков объясняется тем, что часть доходов поступили в бюджет района 29 декабря и с заключительными оборотами 2018 года. На счете Яковлевского муниципального района по состоянию на отчетную дату краевых и федеральных средств нет.</w:t>
      </w:r>
    </w:p>
    <w:p w:rsidR="007718AC" w:rsidRPr="00FA030C" w:rsidRDefault="007718AC" w:rsidP="00222BDB">
      <w:pPr>
        <w:ind w:right="55" w:firstLine="851"/>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lastRenderedPageBreak/>
        <w:t xml:space="preserve">Из бюджета Яковлевского муниципального района в бюджеты поселений было передано межбюджетных трансфертов на сумму 14 802 485,97 рублей (дотация на выравнивание бюджетной обеспеченности поселений – 12 621 148,00 рублей, дотация на поддержку мер по обеспечению сбалансированности бюджетов из районного фонда финансовой поддержки поселений – 1 168 057,97 рублей, субвенции на осуществление первичного воинского учета на территориях, где отсутствуют военкоматы – 1 013 280,00 рублей). </w:t>
      </w:r>
    </w:p>
    <w:p w:rsidR="007718AC" w:rsidRPr="00FA030C" w:rsidRDefault="007718AC" w:rsidP="00222BDB">
      <w:pPr>
        <w:ind w:firstLine="851"/>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t>Многолетней проблемой исполнения бюджета Яковлевского муниципального района является позднее зачисление доходов от воинских частей, как правило, в последний операционный день работы УФК по Приморскому краю. Таким образом, рассчитать объем предполагаемых расходов, обеспечить их лимитами бюджетных обязательств затруднительно. Усложняет ситуацию тот факт, что учреждения дошкольного, общего, внешкольного образования имеют статус бюджетных учреждений, что увеличивает срок исполнения расходной части бюджета.</w:t>
      </w:r>
    </w:p>
    <w:p w:rsidR="007718AC" w:rsidRPr="00FA030C" w:rsidRDefault="007718AC" w:rsidP="00222BDB">
      <w:pPr>
        <w:ind w:firstLine="851"/>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t>При запланированном на 2018 год дефиците бюджета в сумме 5 465 469,28 рублей, фактически сложился дефицит в сумме 6 735 626,77 рублей.</w:t>
      </w:r>
    </w:p>
    <w:p w:rsidR="007718AC" w:rsidRPr="00FA030C" w:rsidRDefault="007718AC" w:rsidP="00222BDB">
      <w:pPr>
        <w:ind w:firstLine="851"/>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t xml:space="preserve">Источником финансирования дефицита бюджета являлись остатки на начало года и бюджетный кредит в сумме 3 170 000,00 рублей. </w:t>
      </w:r>
    </w:p>
    <w:p w:rsidR="007718AC" w:rsidRPr="00FA030C" w:rsidRDefault="007718AC" w:rsidP="00222BDB">
      <w:pPr>
        <w:ind w:right="55" w:firstLine="851"/>
        <w:jc w:val="both"/>
        <w:rPr>
          <w:rFonts w:ascii="Times New Roman" w:hAnsi="Times New Roman" w:cs="Times New Roman"/>
          <w:sz w:val="26"/>
          <w:szCs w:val="26"/>
        </w:rPr>
      </w:pPr>
      <w:r w:rsidRPr="00FA030C">
        <w:rPr>
          <w:rFonts w:ascii="Times New Roman" w:hAnsi="Times New Roman" w:cs="Times New Roman"/>
          <w:sz w:val="26"/>
          <w:szCs w:val="26"/>
        </w:rPr>
        <w:t>В 2018 году Яковлевский муниципальный район получил субсидии из краевого бюджета на условиях софинансирования:</w:t>
      </w:r>
    </w:p>
    <w:p w:rsidR="007718AC" w:rsidRPr="00FA030C" w:rsidRDefault="007718AC" w:rsidP="00222BDB">
      <w:pPr>
        <w:autoSpaceDE w:val="0"/>
        <w:autoSpaceDN w:val="0"/>
        <w:ind w:firstLine="851"/>
        <w:jc w:val="both"/>
        <w:rPr>
          <w:rFonts w:ascii="Times New Roman" w:hAnsi="Times New Roman" w:cs="Times New Roman"/>
          <w:sz w:val="26"/>
          <w:szCs w:val="26"/>
        </w:rPr>
      </w:pPr>
      <w:r w:rsidRPr="00FA030C">
        <w:rPr>
          <w:rFonts w:ascii="Times New Roman" w:hAnsi="Times New Roman" w:cs="Times New Roman"/>
          <w:sz w:val="26"/>
          <w:szCs w:val="26"/>
        </w:rPr>
        <w:t>- 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 в рамках Государственной программы Приморского края от 07.12.2012 года № 385-па "Информационное общество" на 2013-2020 годы, подпрограмма "Развитие телекоммуникационной инфраструктуры органов государственной власти Приморского края и органов местного самоуправления" получены в сумме 4 369 857,00 рублей, софинансирование – 2 353 000,00 рублей. Данные средства субсидии были направлены на содержание многофункционального центра предоставления государственных и муниципальных услуг. Условия софинансирования выполнены в полном объеме.</w:t>
      </w:r>
    </w:p>
    <w:p w:rsidR="007718AC" w:rsidRPr="00FA030C" w:rsidRDefault="007718AC" w:rsidP="00222BDB">
      <w:pPr>
        <w:autoSpaceDE w:val="0"/>
        <w:autoSpaceDN w:val="0"/>
        <w:ind w:firstLine="851"/>
        <w:jc w:val="both"/>
        <w:rPr>
          <w:rFonts w:ascii="Times New Roman" w:hAnsi="Times New Roman" w:cs="Times New Roman"/>
          <w:sz w:val="26"/>
          <w:szCs w:val="26"/>
        </w:rPr>
      </w:pPr>
      <w:r w:rsidRPr="00FA030C">
        <w:rPr>
          <w:rFonts w:ascii="Times New Roman" w:hAnsi="Times New Roman" w:cs="Times New Roman"/>
          <w:sz w:val="26"/>
          <w:szCs w:val="26"/>
        </w:rPr>
        <w:t>- субсидии бюджетам муниципальных образований Приморского края на капитальный ремонт зданий муниципальных общеобразовательных учреждений Приморского края получены в сумме 568 039,20 рублей, софинансирование – 142 009,80 рублей. Условия софинансирования выполнены в полном объеме.</w:t>
      </w:r>
    </w:p>
    <w:p w:rsidR="007718AC" w:rsidRPr="00FA030C" w:rsidRDefault="007718AC" w:rsidP="00222BDB">
      <w:pPr>
        <w:autoSpaceDE w:val="0"/>
        <w:autoSpaceDN w:val="0"/>
        <w:ind w:firstLine="851"/>
        <w:jc w:val="both"/>
        <w:rPr>
          <w:rFonts w:ascii="Times New Roman" w:hAnsi="Times New Roman" w:cs="Times New Roman"/>
          <w:sz w:val="26"/>
          <w:szCs w:val="26"/>
        </w:rPr>
      </w:pPr>
      <w:r w:rsidRPr="00FA030C">
        <w:rPr>
          <w:rFonts w:ascii="Times New Roman" w:hAnsi="Times New Roman" w:cs="Times New Roman"/>
          <w:sz w:val="26"/>
          <w:szCs w:val="26"/>
        </w:rPr>
        <w:t xml:space="preserve">- субсидии бюджетам муниципальных образований на проектирование и (или) строительство, реконструкцию, модернизацию, капитальный ремонт объектов водопроводно-канализационного хозяйства получены в сумме 3 040 000,00 рублей, </w:t>
      </w:r>
      <w:r w:rsidRPr="00FA030C">
        <w:rPr>
          <w:rFonts w:ascii="Times New Roman" w:hAnsi="Times New Roman" w:cs="Times New Roman"/>
          <w:sz w:val="26"/>
          <w:szCs w:val="26"/>
        </w:rPr>
        <w:lastRenderedPageBreak/>
        <w:t>софинансирование – 760 000,00 рублей. Условия софинансирования выполнены в полном объеме.</w:t>
      </w:r>
    </w:p>
    <w:p w:rsidR="007718AC" w:rsidRPr="00FA030C" w:rsidRDefault="007718AC" w:rsidP="00222BDB">
      <w:pPr>
        <w:pStyle w:val="cs7603dbed"/>
        <w:spacing w:line="276" w:lineRule="auto"/>
        <w:rPr>
          <w:rStyle w:val="cs23fb06641"/>
          <w:sz w:val="26"/>
          <w:szCs w:val="26"/>
        </w:rPr>
      </w:pPr>
      <w:r w:rsidRPr="00FA030C">
        <w:rPr>
          <w:rStyle w:val="cs23fb06641"/>
          <w:sz w:val="26"/>
          <w:szCs w:val="26"/>
        </w:rPr>
        <w:t>На отчетную дату задолженность по кредитам составляет 8 170 000,00 рублей:</w:t>
      </w:r>
    </w:p>
    <w:p w:rsidR="007718AC" w:rsidRPr="00FA030C" w:rsidRDefault="007718AC" w:rsidP="00222BDB">
      <w:pPr>
        <w:pStyle w:val="cs7603dbed"/>
        <w:spacing w:line="276" w:lineRule="auto"/>
        <w:rPr>
          <w:sz w:val="26"/>
          <w:szCs w:val="26"/>
        </w:rPr>
      </w:pPr>
      <w:r w:rsidRPr="00FA030C">
        <w:rPr>
          <w:rStyle w:val="cs23fb06641"/>
          <w:sz w:val="26"/>
          <w:szCs w:val="26"/>
        </w:rPr>
        <w:t>- 8 мая 2018 года Яковлевским муниципальным районом был заключен договор с Департаментом финансов Приморского края № 01/18 о предоставлении бюджетного кредита в сумме 3 170 000,00 рублей, сроком на три года. Возврат бюджетного кредита должен быть осуществлен до 01 июня 2021 года. 06 июня бюджетный кредит был получен и направлен на погашение просроченной кредиторской задолженности.</w:t>
      </w:r>
      <w:r w:rsidRPr="00FA030C">
        <w:rPr>
          <w:rStyle w:val="csc4fa4e651"/>
        </w:rPr>
        <w:t xml:space="preserve"> </w:t>
      </w:r>
    </w:p>
    <w:p w:rsidR="007718AC" w:rsidRPr="00FA030C" w:rsidRDefault="007718AC" w:rsidP="00222BDB">
      <w:pPr>
        <w:ind w:firstLine="851"/>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t xml:space="preserve">- 25 декабря 2017 года Яковлевским муниципальным районом был заключен договор с Департаментом финансов Приморского края № 03/17 о предоставлении бюджетного кредита в сумме 5 000 000,00 рублей, сроком на три года. Возврат бюджетного кредита должен быть осуществлен до 20 декабря 2020 года. 27 декабря 2017 года бюджетный кредит в сумме 5 000 000,00 рублей был получен. </w:t>
      </w:r>
    </w:p>
    <w:p w:rsidR="007718AC" w:rsidRPr="00FA030C" w:rsidRDefault="007718AC" w:rsidP="00222BDB">
      <w:pPr>
        <w:pStyle w:val="cs7603dbed"/>
        <w:spacing w:line="276" w:lineRule="auto"/>
        <w:rPr>
          <w:rStyle w:val="cs23fb06641"/>
          <w:sz w:val="26"/>
          <w:szCs w:val="26"/>
        </w:rPr>
      </w:pPr>
      <w:r w:rsidRPr="00FA030C">
        <w:rPr>
          <w:rStyle w:val="cs23fb06641"/>
          <w:sz w:val="26"/>
          <w:szCs w:val="26"/>
        </w:rPr>
        <w:t>В отчетном периоде 2018 года на погашение процентов по двум бюджетным кредитам было направлено 259 549,21 рублей.</w:t>
      </w:r>
    </w:p>
    <w:p w:rsidR="007718AC" w:rsidRPr="00FA030C" w:rsidRDefault="00004DE2" w:rsidP="00222BDB">
      <w:pPr>
        <w:pStyle w:val="cs7603dbed"/>
        <w:spacing w:line="276" w:lineRule="auto"/>
        <w:rPr>
          <w:sz w:val="26"/>
          <w:szCs w:val="26"/>
        </w:rPr>
      </w:pPr>
      <w:r w:rsidRPr="00FA030C">
        <w:rPr>
          <w:rStyle w:val="cs23fb06641"/>
          <w:sz w:val="26"/>
          <w:szCs w:val="26"/>
        </w:rPr>
        <w:t xml:space="preserve">В Яковлевском муниципальном районе создана устойчивая система межбюджетных отношений. Бюджетам сельских поселений оказывается финансовая поддержка из районного фонда финансовой поддержки сельских поселений, образованного за счет средств краевого бюджета в сумме </w:t>
      </w:r>
      <w:r w:rsidRPr="00FA030C">
        <w:rPr>
          <w:sz w:val="26"/>
          <w:szCs w:val="26"/>
        </w:rPr>
        <w:t>8 285 512,00 рублей и средств районного бюджета в сумме 4 335 636,00 рублей. Всего плановый размер РФФПП составил 12 621 148,00 рублей, исполнено за 2018 год – 12 621 148,00 рублей, или 100%.</w:t>
      </w:r>
    </w:p>
    <w:p w:rsidR="008A658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t xml:space="preserve">В целях обеспечения полноты учета расходных обязательств и определения объема </w:t>
      </w:r>
      <w:r w:rsidR="00004DE2" w:rsidRPr="00FA030C">
        <w:rPr>
          <w:rFonts w:ascii="Times New Roman" w:hAnsi="Times New Roman" w:cs="Times New Roman"/>
          <w:sz w:val="26"/>
          <w:szCs w:val="26"/>
        </w:rPr>
        <w:t>средств бюджета Яковлевского муниципального района</w:t>
      </w:r>
      <w:r w:rsidRPr="00FA030C">
        <w:rPr>
          <w:rFonts w:ascii="Times New Roman" w:hAnsi="Times New Roman" w:cs="Times New Roman"/>
          <w:sz w:val="26"/>
          <w:szCs w:val="26"/>
        </w:rPr>
        <w:t>, необходимых д</w:t>
      </w:r>
      <w:r w:rsidR="00004DE2" w:rsidRPr="00FA030C">
        <w:rPr>
          <w:rFonts w:ascii="Times New Roman" w:hAnsi="Times New Roman" w:cs="Times New Roman"/>
          <w:sz w:val="26"/>
          <w:szCs w:val="26"/>
        </w:rPr>
        <w:t xml:space="preserve">ля их исполнения, </w:t>
      </w:r>
      <w:r w:rsidRPr="00FA030C">
        <w:rPr>
          <w:rFonts w:ascii="Times New Roman" w:hAnsi="Times New Roman" w:cs="Times New Roman"/>
          <w:sz w:val="26"/>
          <w:szCs w:val="26"/>
        </w:rPr>
        <w:t>финансов</w:t>
      </w:r>
      <w:r w:rsidR="00004DE2" w:rsidRPr="00FA030C">
        <w:rPr>
          <w:rFonts w:ascii="Times New Roman" w:hAnsi="Times New Roman" w:cs="Times New Roman"/>
          <w:sz w:val="26"/>
          <w:szCs w:val="26"/>
        </w:rPr>
        <w:t>ым управлением Администрации района</w:t>
      </w:r>
      <w:r w:rsidRPr="00FA030C">
        <w:rPr>
          <w:rFonts w:ascii="Times New Roman" w:hAnsi="Times New Roman" w:cs="Times New Roman"/>
          <w:sz w:val="26"/>
          <w:szCs w:val="26"/>
        </w:rPr>
        <w:t xml:space="preserve"> ведется реестр расходн</w:t>
      </w:r>
      <w:r w:rsidR="00004DE2" w:rsidRPr="00FA030C">
        <w:rPr>
          <w:rFonts w:ascii="Times New Roman" w:hAnsi="Times New Roman" w:cs="Times New Roman"/>
          <w:sz w:val="26"/>
          <w:szCs w:val="26"/>
        </w:rPr>
        <w:t>ых обязательств Яковлевского муниципального района</w:t>
      </w:r>
      <w:r w:rsidRPr="00FA030C">
        <w:rPr>
          <w:rFonts w:ascii="Times New Roman" w:hAnsi="Times New Roman" w:cs="Times New Roman"/>
          <w:sz w:val="26"/>
          <w:szCs w:val="26"/>
        </w:rPr>
        <w:t xml:space="preserve">, который в установленный срок представлен в </w:t>
      </w:r>
      <w:r w:rsidR="00004DE2" w:rsidRPr="00FA030C">
        <w:rPr>
          <w:rFonts w:ascii="Times New Roman" w:hAnsi="Times New Roman" w:cs="Times New Roman"/>
          <w:sz w:val="26"/>
          <w:szCs w:val="26"/>
        </w:rPr>
        <w:t>Департамент финансов Приморского края.</w:t>
      </w:r>
    </w:p>
    <w:p w:rsidR="008A6587" w:rsidRPr="00FA030C" w:rsidRDefault="003607F1" w:rsidP="00222BDB">
      <w:pPr>
        <w:ind w:firstLine="709"/>
        <w:jc w:val="both"/>
        <w:rPr>
          <w:rFonts w:ascii="Times New Roman" w:hAnsi="Times New Roman" w:cs="Times New Roman"/>
          <w:color w:val="000000"/>
          <w:sz w:val="26"/>
          <w:szCs w:val="26"/>
        </w:rPr>
      </w:pPr>
      <w:r w:rsidRPr="00FA030C">
        <w:rPr>
          <w:rFonts w:ascii="Times New Roman" w:hAnsi="Times New Roman" w:cs="Times New Roman"/>
          <w:sz w:val="26"/>
          <w:szCs w:val="26"/>
        </w:rPr>
        <w:t>С</w:t>
      </w:r>
      <w:r w:rsidR="008A6587" w:rsidRPr="00FA030C">
        <w:rPr>
          <w:rFonts w:ascii="Times New Roman" w:hAnsi="Times New Roman" w:cs="Times New Roman"/>
          <w:sz w:val="26"/>
          <w:szCs w:val="26"/>
        </w:rPr>
        <w:t xml:space="preserve"> целью </w:t>
      </w:r>
      <w:r w:rsidR="008A6587" w:rsidRPr="00FA030C">
        <w:rPr>
          <w:rFonts w:ascii="Times New Roman" w:hAnsi="Times New Roman" w:cs="Times New Roman"/>
          <w:spacing w:val="-1"/>
          <w:sz w:val="26"/>
          <w:szCs w:val="26"/>
        </w:rPr>
        <w:t xml:space="preserve">развития </w:t>
      </w:r>
      <w:r w:rsidR="008A6587" w:rsidRPr="00FA030C">
        <w:rPr>
          <w:rFonts w:ascii="Times New Roman" w:hAnsi="Times New Roman" w:cs="Times New Roman"/>
          <w:sz w:val="26"/>
          <w:szCs w:val="26"/>
        </w:rPr>
        <w:t xml:space="preserve">государственной </w:t>
      </w:r>
      <w:r w:rsidR="008A6587" w:rsidRPr="00FA030C">
        <w:rPr>
          <w:rFonts w:ascii="Times New Roman" w:hAnsi="Times New Roman" w:cs="Times New Roman"/>
          <w:spacing w:val="-1"/>
          <w:sz w:val="26"/>
          <w:szCs w:val="26"/>
        </w:rPr>
        <w:t>интегрированной</w:t>
      </w:r>
      <w:r w:rsidR="008A6587" w:rsidRPr="00FA030C">
        <w:rPr>
          <w:rFonts w:ascii="Times New Roman" w:hAnsi="Times New Roman" w:cs="Times New Roman"/>
          <w:sz w:val="26"/>
          <w:szCs w:val="26"/>
        </w:rPr>
        <w:t xml:space="preserve"> информационной системы управления общественными финансами «Эле</w:t>
      </w:r>
      <w:r w:rsidRPr="00FA030C">
        <w:rPr>
          <w:rFonts w:ascii="Times New Roman" w:hAnsi="Times New Roman" w:cs="Times New Roman"/>
          <w:sz w:val="26"/>
          <w:szCs w:val="26"/>
        </w:rPr>
        <w:t xml:space="preserve">ктронный бюджет», </w:t>
      </w:r>
      <w:r w:rsidR="008A6587" w:rsidRPr="00FA030C">
        <w:rPr>
          <w:rFonts w:ascii="Times New Roman" w:hAnsi="Times New Roman" w:cs="Times New Roman"/>
          <w:sz w:val="26"/>
          <w:szCs w:val="26"/>
        </w:rPr>
        <w:t>финансов</w:t>
      </w:r>
      <w:r w:rsidRPr="00FA030C">
        <w:rPr>
          <w:rFonts w:ascii="Times New Roman" w:hAnsi="Times New Roman" w:cs="Times New Roman"/>
          <w:sz w:val="26"/>
          <w:szCs w:val="26"/>
        </w:rPr>
        <w:t>ым управлением</w:t>
      </w:r>
      <w:r w:rsidR="008A6587" w:rsidRPr="00FA030C">
        <w:rPr>
          <w:rFonts w:ascii="Times New Roman" w:hAnsi="Times New Roman" w:cs="Times New Roman"/>
          <w:sz w:val="26"/>
          <w:szCs w:val="26"/>
        </w:rPr>
        <w:t xml:space="preserve"> осуществлен контроль и актуализация реестра участников и неучастников</w:t>
      </w:r>
      <w:r w:rsidR="008A6587" w:rsidRPr="00FA030C">
        <w:rPr>
          <w:rFonts w:ascii="Times New Roman" w:hAnsi="Times New Roman" w:cs="Times New Roman"/>
          <w:color w:val="000000"/>
          <w:sz w:val="26"/>
          <w:szCs w:val="26"/>
        </w:rPr>
        <w:t xml:space="preserve"> бюджетного процесса </w:t>
      </w:r>
      <w:r w:rsidRPr="00FA030C">
        <w:rPr>
          <w:rFonts w:ascii="Times New Roman" w:hAnsi="Times New Roman" w:cs="Times New Roman"/>
          <w:color w:val="000000"/>
          <w:sz w:val="26"/>
          <w:szCs w:val="26"/>
        </w:rPr>
        <w:t>Яковлевского муниципального района</w:t>
      </w:r>
      <w:r w:rsidR="008A6587" w:rsidRPr="00FA030C">
        <w:rPr>
          <w:rFonts w:ascii="Times New Roman" w:hAnsi="Times New Roman" w:cs="Times New Roman"/>
          <w:color w:val="000000"/>
          <w:sz w:val="26"/>
          <w:szCs w:val="26"/>
        </w:rPr>
        <w:t>.</w:t>
      </w:r>
    </w:p>
    <w:p w:rsidR="008A6587" w:rsidRPr="00FA030C" w:rsidRDefault="008A6587" w:rsidP="00222BDB">
      <w:pPr>
        <w:ind w:firstLine="709"/>
        <w:jc w:val="both"/>
        <w:rPr>
          <w:rFonts w:ascii="Times New Roman" w:hAnsi="Times New Roman" w:cs="Times New Roman"/>
          <w:color w:val="000000"/>
          <w:sz w:val="26"/>
          <w:szCs w:val="26"/>
        </w:rPr>
      </w:pPr>
      <w:r w:rsidRPr="00FA030C">
        <w:rPr>
          <w:rFonts w:ascii="Times New Roman" w:hAnsi="Times New Roman" w:cs="Times New Roman"/>
          <w:color w:val="000000"/>
          <w:sz w:val="26"/>
          <w:szCs w:val="26"/>
        </w:rPr>
        <w:t xml:space="preserve">Также </w:t>
      </w:r>
      <w:r w:rsidRPr="00FA030C">
        <w:rPr>
          <w:rFonts w:ascii="Times New Roman" w:hAnsi="Times New Roman" w:cs="Times New Roman"/>
          <w:color w:val="000000"/>
          <w:spacing w:val="-1"/>
          <w:sz w:val="26"/>
          <w:szCs w:val="26"/>
        </w:rPr>
        <w:t>финансов</w:t>
      </w:r>
      <w:r w:rsidR="003607F1" w:rsidRPr="00FA030C">
        <w:rPr>
          <w:rFonts w:ascii="Times New Roman" w:hAnsi="Times New Roman" w:cs="Times New Roman"/>
          <w:color w:val="000000"/>
          <w:spacing w:val="-1"/>
          <w:sz w:val="26"/>
          <w:szCs w:val="26"/>
        </w:rPr>
        <w:t>ым управлением</w:t>
      </w:r>
      <w:r w:rsidRPr="00FA030C">
        <w:rPr>
          <w:rFonts w:ascii="Times New Roman" w:hAnsi="Times New Roman" w:cs="Times New Roman"/>
          <w:color w:val="000000"/>
          <w:spacing w:val="-1"/>
          <w:sz w:val="26"/>
          <w:szCs w:val="26"/>
        </w:rPr>
        <w:t xml:space="preserve"> </w:t>
      </w:r>
      <w:r w:rsidRPr="00FA030C">
        <w:rPr>
          <w:rFonts w:ascii="Times New Roman" w:hAnsi="Times New Roman" w:cs="Times New Roman"/>
          <w:color w:val="000000"/>
          <w:sz w:val="26"/>
          <w:szCs w:val="26"/>
        </w:rPr>
        <w:t>в 2018 году</w:t>
      </w:r>
      <w:r w:rsidR="003607F1" w:rsidRPr="00FA030C">
        <w:rPr>
          <w:rFonts w:ascii="Times New Roman" w:hAnsi="Times New Roman" w:cs="Times New Roman"/>
          <w:color w:val="000000"/>
          <w:sz w:val="26"/>
          <w:szCs w:val="26"/>
        </w:rPr>
        <w:t xml:space="preserve"> организована работа по исполнению</w:t>
      </w:r>
      <w:r w:rsidRPr="00FA030C">
        <w:rPr>
          <w:rFonts w:ascii="Times New Roman" w:hAnsi="Times New Roman" w:cs="Times New Roman"/>
          <w:color w:val="000000"/>
          <w:sz w:val="26"/>
          <w:szCs w:val="26"/>
        </w:rPr>
        <w:t xml:space="preserve"> следующих задач: </w:t>
      </w:r>
    </w:p>
    <w:p w:rsidR="008A6587" w:rsidRPr="00FA030C" w:rsidRDefault="008A6587" w:rsidP="00222BDB">
      <w:pPr>
        <w:ind w:firstLine="709"/>
        <w:jc w:val="both"/>
        <w:rPr>
          <w:rFonts w:ascii="Times New Roman" w:hAnsi="Times New Roman" w:cs="Times New Roman"/>
          <w:color w:val="000000"/>
          <w:spacing w:val="-1"/>
          <w:sz w:val="26"/>
          <w:szCs w:val="26"/>
        </w:rPr>
      </w:pPr>
      <w:r w:rsidRPr="00FA030C">
        <w:rPr>
          <w:rFonts w:ascii="Times New Roman" w:hAnsi="Times New Roman" w:cs="Times New Roman"/>
          <w:color w:val="000000"/>
          <w:spacing w:val="-1"/>
          <w:sz w:val="26"/>
          <w:szCs w:val="26"/>
        </w:rPr>
        <w:t>осуществление ежеквартального мониторинга и контроля за размещ</w:t>
      </w:r>
      <w:r w:rsidR="003607F1" w:rsidRPr="00FA030C">
        <w:rPr>
          <w:rFonts w:ascii="Times New Roman" w:hAnsi="Times New Roman" w:cs="Times New Roman"/>
          <w:color w:val="000000"/>
          <w:spacing w:val="-1"/>
          <w:sz w:val="26"/>
          <w:szCs w:val="26"/>
        </w:rPr>
        <w:t xml:space="preserve">ением </w:t>
      </w:r>
      <w:r w:rsidRPr="00FA030C">
        <w:rPr>
          <w:rFonts w:ascii="Times New Roman" w:hAnsi="Times New Roman" w:cs="Times New Roman"/>
          <w:color w:val="000000"/>
          <w:spacing w:val="-1"/>
          <w:sz w:val="26"/>
          <w:szCs w:val="26"/>
        </w:rPr>
        <w:t xml:space="preserve">муниципальными учреждениями информации в личном кабинете на официальном сайте о государственных (муниципальных) учреждениях </w:t>
      </w:r>
      <w:hyperlink r:id="rId7" w:history="1">
        <w:r w:rsidRPr="00FA030C">
          <w:rPr>
            <w:rStyle w:val="a8"/>
            <w:rFonts w:ascii="Times New Roman" w:hAnsi="Times New Roman" w:cs="Times New Roman"/>
            <w:spacing w:val="-1"/>
            <w:sz w:val="26"/>
            <w:szCs w:val="26"/>
            <w:lang w:val="en-US"/>
          </w:rPr>
          <w:t>www</w:t>
        </w:r>
        <w:r w:rsidRPr="00FA030C">
          <w:rPr>
            <w:rStyle w:val="a8"/>
            <w:rFonts w:ascii="Times New Roman" w:hAnsi="Times New Roman" w:cs="Times New Roman"/>
            <w:spacing w:val="-1"/>
            <w:sz w:val="26"/>
            <w:szCs w:val="26"/>
          </w:rPr>
          <w:t>.</w:t>
        </w:r>
        <w:r w:rsidRPr="00FA030C">
          <w:rPr>
            <w:rStyle w:val="a8"/>
            <w:rFonts w:ascii="Times New Roman" w:hAnsi="Times New Roman" w:cs="Times New Roman"/>
            <w:spacing w:val="-1"/>
            <w:sz w:val="26"/>
            <w:szCs w:val="26"/>
            <w:lang w:val="en-US"/>
          </w:rPr>
          <w:t>bus</w:t>
        </w:r>
        <w:r w:rsidRPr="00FA030C">
          <w:rPr>
            <w:rStyle w:val="a8"/>
            <w:rFonts w:ascii="Times New Roman" w:hAnsi="Times New Roman" w:cs="Times New Roman"/>
            <w:spacing w:val="-1"/>
            <w:sz w:val="26"/>
            <w:szCs w:val="26"/>
          </w:rPr>
          <w:t>.gov.</w:t>
        </w:r>
        <w:r w:rsidRPr="00FA030C">
          <w:rPr>
            <w:rStyle w:val="a8"/>
            <w:rFonts w:ascii="Times New Roman" w:hAnsi="Times New Roman" w:cs="Times New Roman"/>
            <w:spacing w:val="-1"/>
            <w:sz w:val="26"/>
            <w:szCs w:val="26"/>
            <w:lang w:val="en-US"/>
          </w:rPr>
          <w:t>ru</w:t>
        </w:r>
      </w:hyperlink>
      <w:r w:rsidRPr="00FA030C">
        <w:rPr>
          <w:rFonts w:ascii="Times New Roman" w:hAnsi="Times New Roman" w:cs="Times New Roman"/>
          <w:spacing w:val="-1"/>
          <w:sz w:val="26"/>
          <w:szCs w:val="26"/>
        </w:rPr>
        <w:t xml:space="preserve">, </w:t>
      </w:r>
      <w:r w:rsidR="003607F1" w:rsidRPr="00FA030C">
        <w:rPr>
          <w:rFonts w:ascii="Times New Roman" w:hAnsi="Times New Roman" w:cs="Times New Roman"/>
          <w:color w:val="000000"/>
          <w:spacing w:val="-1"/>
          <w:sz w:val="26"/>
          <w:szCs w:val="26"/>
        </w:rPr>
        <w:t>а именно: о муниципальном</w:t>
      </w:r>
      <w:r w:rsidRPr="00FA030C">
        <w:rPr>
          <w:rFonts w:ascii="Times New Roman" w:hAnsi="Times New Roman" w:cs="Times New Roman"/>
          <w:color w:val="000000"/>
          <w:spacing w:val="-1"/>
          <w:sz w:val="26"/>
          <w:szCs w:val="26"/>
        </w:rPr>
        <w:t xml:space="preserve"> задании и его исполнении, о плане финансово-хозяйственной деятельности, о показателях бюджетной сметы, о годовой бухгалтерской отчетности, о </w:t>
      </w:r>
      <w:r w:rsidRPr="00FA030C">
        <w:rPr>
          <w:rFonts w:ascii="Times New Roman" w:hAnsi="Times New Roman" w:cs="Times New Roman"/>
          <w:color w:val="000000"/>
          <w:spacing w:val="-1"/>
          <w:sz w:val="26"/>
          <w:szCs w:val="26"/>
        </w:rPr>
        <w:lastRenderedPageBreak/>
        <w:t xml:space="preserve">результатах деятельности учреждения и использовании имущества и иной информации об учреждении; </w:t>
      </w:r>
    </w:p>
    <w:p w:rsidR="008A658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color w:val="000000"/>
          <w:spacing w:val="-1"/>
          <w:sz w:val="26"/>
          <w:szCs w:val="26"/>
        </w:rPr>
        <w:t xml:space="preserve">оперативное оформление и представление документов для внесения изменений в </w:t>
      </w:r>
      <w:r w:rsidRPr="00FA030C">
        <w:rPr>
          <w:rFonts w:ascii="Times New Roman" w:hAnsi="Times New Roman" w:cs="Times New Roman"/>
          <w:sz w:val="26"/>
          <w:szCs w:val="26"/>
        </w:rPr>
        <w:t>реестр участников и неучастников</w:t>
      </w:r>
      <w:r w:rsidRPr="00FA030C">
        <w:rPr>
          <w:rFonts w:ascii="Times New Roman" w:hAnsi="Times New Roman" w:cs="Times New Roman"/>
          <w:color w:val="000000"/>
          <w:sz w:val="26"/>
          <w:szCs w:val="26"/>
        </w:rPr>
        <w:t xml:space="preserve"> бюдж</w:t>
      </w:r>
      <w:r w:rsidR="003607F1" w:rsidRPr="00FA030C">
        <w:rPr>
          <w:rFonts w:ascii="Times New Roman" w:hAnsi="Times New Roman" w:cs="Times New Roman"/>
          <w:color w:val="000000"/>
          <w:sz w:val="26"/>
          <w:szCs w:val="26"/>
        </w:rPr>
        <w:t>етного процесса Яковлевского муниципального района</w:t>
      </w:r>
      <w:r w:rsidRPr="00FA030C">
        <w:rPr>
          <w:rFonts w:ascii="Times New Roman" w:hAnsi="Times New Roman" w:cs="Times New Roman"/>
          <w:color w:val="000000"/>
          <w:sz w:val="26"/>
          <w:szCs w:val="26"/>
        </w:rPr>
        <w:t xml:space="preserve"> в условиях интеграции данного реестра в процесс кассового обслуживания </w:t>
      </w:r>
      <w:r w:rsidRPr="00FA030C">
        <w:rPr>
          <w:rFonts w:ascii="Times New Roman" w:hAnsi="Times New Roman" w:cs="Times New Roman"/>
          <w:sz w:val="26"/>
          <w:szCs w:val="26"/>
        </w:rPr>
        <w:t xml:space="preserve">исполнения бюджетов бюджетной системы Российской Федерации и с единой информационной системой в сфере государственных </w:t>
      </w:r>
      <w:r w:rsidR="003607F1" w:rsidRPr="00FA030C">
        <w:rPr>
          <w:rFonts w:ascii="Times New Roman" w:hAnsi="Times New Roman" w:cs="Times New Roman"/>
          <w:sz w:val="26"/>
          <w:szCs w:val="26"/>
        </w:rPr>
        <w:t xml:space="preserve"> и муниципальных </w:t>
      </w:r>
      <w:r w:rsidRPr="00FA030C">
        <w:rPr>
          <w:rFonts w:ascii="Times New Roman" w:hAnsi="Times New Roman" w:cs="Times New Roman"/>
          <w:sz w:val="26"/>
          <w:szCs w:val="26"/>
        </w:rPr>
        <w:t>закупок.</w:t>
      </w:r>
    </w:p>
    <w:p w:rsidR="008A6587" w:rsidRPr="00FA030C" w:rsidRDefault="003607F1"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Исполнение районного</w:t>
      </w:r>
      <w:r w:rsidR="008A6587" w:rsidRPr="00FA030C">
        <w:rPr>
          <w:rFonts w:ascii="Times New Roman" w:hAnsi="Times New Roman" w:cs="Times New Roman"/>
          <w:sz w:val="26"/>
          <w:szCs w:val="26"/>
        </w:rPr>
        <w:t xml:space="preserve"> бюджета в 2018 году организовано в соответствии с требованиями действующего законодательства в условиях кассового </w:t>
      </w:r>
      <w:r w:rsidRPr="00FA030C">
        <w:rPr>
          <w:rFonts w:ascii="Times New Roman" w:hAnsi="Times New Roman" w:cs="Times New Roman"/>
          <w:sz w:val="26"/>
          <w:szCs w:val="26"/>
        </w:rPr>
        <w:t>обслуживания исполнения районного</w:t>
      </w:r>
      <w:r w:rsidR="008A6587" w:rsidRPr="00FA030C">
        <w:rPr>
          <w:rFonts w:ascii="Times New Roman" w:hAnsi="Times New Roman" w:cs="Times New Roman"/>
          <w:sz w:val="26"/>
          <w:szCs w:val="26"/>
        </w:rPr>
        <w:t xml:space="preserve"> бюджета органами Федерального казначейства по Приморскому краю в системе электронного документооборота с применением электронной подписи на основании св</w:t>
      </w:r>
      <w:r w:rsidRPr="00FA030C">
        <w:rPr>
          <w:rFonts w:ascii="Times New Roman" w:hAnsi="Times New Roman" w:cs="Times New Roman"/>
          <w:sz w:val="26"/>
          <w:szCs w:val="26"/>
        </w:rPr>
        <w:t>одной бюджетной росписи районного</w:t>
      </w:r>
      <w:r w:rsidR="008A6587" w:rsidRPr="00FA030C">
        <w:rPr>
          <w:rFonts w:ascii="Times New Roman" w:hAnsi="Times New Roman" w:cs="Times New Roman"/>
          <w:sz w:val="26"/>
          <w:szCs w:val="26"/>
        </w:rPr>
        <w:t xml:space="preserve"> бюджета и кассового плана. </w:t>
      </w:r>
    </w:p>
    <w:p w:rsidR="008A658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t>Безусловное исполнение норматив</w:t>
      </w:r>
      <w:r w:rsidR="003607F1" w:rsidRPr="00FA030C">
        <w:rPr>
          <w:rFonts w:ascii="Times New Roman" w:hAnsi="Times New Roman" w:cs="Times New Roman"/>
          <w:sz w:val="26"/>
          <w:szCs w:val="26"/>
        </w:rPr>
        <w:t>ных правовых актов</w:t>
      </w:r>
      <w:r w:rsidRPr="00FA030C">
        <w:rPr>
          <w:rFonts w:ascii="Times New Roman" w:hAnsi="Times New Roman" w:cs="Times New Roman"/>
          <w:sz w:val="26"/>
          <w:szCs w:val="26"/>
        </w:rPr>
        <w:t xml:space="preserve"> финансов</w:t>
      </w:r>
      <w:r w:rsidR="003607F1" w:rsidRPr="00FA030C">
        <w:rPr>
          <w:rFonts w:ascii="Times New Roman" w:hAnsi="Times New Roman" w:cs="Times New Roman"/>
          <w:sz w:val="26"/>
          <w:szCs w:val="26"/>
        </w:rPr>
        <w:t>ым управлением</w:t>
      </w:r>
      <w:r w:rsidRPr="00FA030C">
        <w:rPr>
          <w:rFonts w:ascii="Times New Roman" w:hAnsi="Times New Roman" w:cs="Times New Roman"/>
          <w:sz w:val="26"/>
          <w:szCs w:val="26"/>
        </w:rPr>
        <w:t xml:space="preserve"> позволило в 2018 году эффективно управлять средствами единого счета бюджета, обеспечить его ликвидность в течение всего финанс</w:t>
      </w:r>
      <w:r w:rsidR="003607F1" w:rsidRPr="00FA030C">
        <w:rPr>
          <w:rFonts w:ascii="Times New Roman" w:hAnsi="Times New Roman" w:cs="Times New Roman"/>
          <w:sz w:val="26"/>
          <w:szCs w:val="26"/>
        </w:rPr>
        <w:t>ового года</w:t>
      </w:r>
      <w:r w:rsidRPr="00FA030C">
        <w:rPr>
          <w:rFonts w:ascii="Times New Roman" w:hAnsi="Times New Roman" w:cs="Times New Roman"/>
          <w:sz w:val="26"/>
          <w:szCs w:val="26"/>
        </w:rPr>
        <w:t>.</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 xml:space="preserve">В целях оптимизации расходов в 2018 году </w:t>
      </w:r>
      <w:r w:rsidR="003607F1" w:rsidRPr="00FA030C">
        <w:rPr>
          <w:rFonts w:ascii="Times New Roman" w:hAnsi="Times New Roman" w:cs="Times New Roman"/>
          <w:sz w:val="26"/>
          <w:szCs w:val="26"/>
        </w:rPr>
        <w:t xml:space="preserve">повышенное внимание </w:t>
      </w:r>
      <w:r w:rsidRPr="00FA030C">
        <w:rPr>
          <w:rFonts w:ascii="Times New Roman" w:hAnsi="Times New Roman" w:cs="Times New Roman"/>
          <w:sz w:val="26"/>
          <w:szCs w:val="26"/>
        </w:rPr>
        <w:t>финансов</w:t>
      </w:r>
      <w:r w:rsidR="003607F1" w:rsidRPr="00FA030C">
        <w:rPr>
          <w:rFonts w:ascii="Times New Roman" w:hAnsi="Times New Roman" w:cs="Times New Roman"/>
          <w:sz w:val="26"/>
          <w:szCs w:val="26"/>
        </w:rPr>
        <w:t>ое управление</w:t>
      </w:r>
      <w:r w:rsidRPr="00FA030C">
        <w:rPr>
          <w:rFonts w:ascii="Times New Roman" w:hAnsi="Times New Roman" w:cs="Times New Roman"/>
          <w:sz w:val="26"/>
          <w:szCs w:val="26"/>
        </w:rPr>
        <w:t xml:space="preserve"> уделял</w:t>
      </w:r>
      <w:r w:rsidR="003607F1" w:rsidRPr="00FA030C">
        <w:rPr>
          <w:rFonts w:ascii="Times New Roman" w:hAnsi="Times New Roman" w:cs="Times New Roman"/>
          <w:sz w:val="26"/>
          <w:szCs w:val="26"/>
        </w:rPr>
        <w:t>о</w:t>
      </w:r>
      <w:r w:rsidRPr="00FA030C">
        <w:rPr>
          <w:rFonts w:ascii="Times New Roman" w:hAnsi="Times New Roman" w:cs="Times New Roman"/>
          <w:sz w:val="26"/>
          <w:szCs w:val="26"/>
        </w:rPr>
        <w:t xml:space="preserve"> мониторингу использования главными распорядителями бюджетных средств с учётом соблюдения:</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обоснованности заявленных в кассовый план расходов;</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 xml:space="preserve">своевременного использования средств бюджета, поступивших на лицевые счета; </w:t>
      </w:r>
    </w:p>
    <w:p w:rsidR="008A6587" w:rsidRPr="00FA030C" w:rsidRDefault="008A6587" w:rsidP="00222BDB">
      <w:pPr>
        <w:widowControl w:val="0"/>
        <w:autoSpaceDE w:val="0"/>
        <w:autoSpaceDN w:val="0"/>
        <w:adjustRightInd w:val="0"/>
        <w:ind w:firstLine="709"/>
        <w:jc w:val="both"/>
        <w:rPr>
          <w:rFonts w:ascii="Times New Roman" w:hAnsi="Times New Roman" w:cs="Times New Roman"/>
          <w:sz w:val="26"/>
          <w:szCs w:val="26"/>
        </w:rPr>
      </w:pPr>
      <w:r w:rsidRPr="00FA030C">
        <w:rPr>
          <w:rFonts w:ascii="Times New Roman" w:hAnsi="Times New Roman" w:cs="Times New Roman"/>
          <w:sz w:val="26"/>
          <w:szCs w:val="26"/>
        </w:rPr>
        <w:t>условий софинансирования муниципальными образованиями края при выделении средств субсидий из краевого бюджета.</w:t>
      </w:r>
    </w:p>
    <w:p w:rsidR="008A6587"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Консолидированная годовая бюдже</w:t>
      </w:r>
      <w:r w:rsidR="000D5EEF" w:rsidRPr="00FA030C">
        <w:rPr>
          <w:rFonts w:ascii="Times New Roman" w:hAnsi="Times New Roman" w:cs="Times New Roman"/>
          <w:sz w:val="26"/>
          <w:szCs w:val="26"/>
        </w:rPr>
        <w:t xml:space="preserve">тная отчетность Яковлевского муниципального района за 2017 год </w:t>
      </w:r>
      <w:r w:rsidRPr="00FA030C">
        <w:rPr>
          <w:rFonts w:ascii="Times New Roman" w:hAnsi="Times New Roman" w:cs="Times New Roman"/>
          <w:sz w:val="26"/>
          <w:szCs w:val="26"/>
        </w:rPr>
        <w:t>финансов</w:t>
      </w:r>
      <w:r w:rsidR="000D5EEF" w:rsidRPr="00FA030C">
        <w:rPr>
          <w:rFonts w:ascii="Times New Roman" w:hAnsi="Times New Roman" w:cs="Times New Roman"/>
          <w:sz w:val="26"/>
          <w:szCs w:val="26"/>
        </w:rPr>
        <w:t>ым управлением</w:t>
      </w:r>
      <w:r w:rsidRPr="00FA030C">
        <w:rPr>
          <w:rFonts w:ascii="Times New Roman" w:hAnsi="Times New Roman" w:cs="Times New Roman"/>
          <w:sz w:val="26"/>
          <w:szCs w:val="26"/>
        </w:rPr>
        <w:t xml:space="preserve"> представлена в 2018 году</w:t>
      </w:r>
      <w:r w:rsidR="000D5EEF" w:rsidRPr="00FA030C">
        <w:rPr>
          <w:rFonts w:ascii="Times New Roman" w:hAnsi="Times New Roman" w:cs="Times New Roman"/>
          <w:sz w:val="26"/>
          <w:szCs w:val="26"/>
        </w:rPr>
        <w:t xml:space="preserve"> в департамент финансов Приморского края</w:t>
      </w:r>
      <w:r w:rsidRPr="00FA030C">
        <w:rPr>
          <w:rFonts w:ascii="Times New Roman" w:hAnsi="Times New Roman" w:cs="Times New Roman"/>
          <w:sz w:val="26"/>
          <w:szCs w:val="26"/>
        </w:rPr>
        <w:t xml:space="preserve"> в полном объеме предусмотренных форм и в срок, установ</w:t>
      </w:r>
      <w:r w:rsidR="000D5EEF" w:rsidRPr="00FA030C">
        <w:rPr>
          <w:rFonts w:ascii="Times New Roman" w:hAnsi="Times New Roman" w:cs="Times New Roman"/>
          <w:sz w:val="26"/>
          <w:szCs w:val="26"/>
        </w:rPr>
        <w:t>ленный департаментом финансов</w:t>
      </w:r>
      <w:r w:rsidRPr="00FA030C">
        <w:rPr>
          <w:rFonts w:ascii="Times New Roman" w:hAnsi="Times New Roman" w:cs="Times New Roman"/>
          <w:sz w:val="26"/>
          <w:szCs w:val="26"/>
        </w:rPr>
        <w:t xml:space="preserve">, принята </w:t>
      </w:r>
      <w:r w:rsidR="000D5EEF" w:rsidRPr="00FA030C">
        <w:rPr>
          <w:rFonts w:ascii="Times New Roman" w:hAnsi="Times New Roman" w:cs="Times New Roman"/>
          <w:sz w:val="26"/>
          <w:szCs w:val="26"/>
        </w:rPr>
        <w:t>департаментом финансов Приморского края</w:t>
      </w:r>
      <w:r w:rsidRPr="00FA030C">
        <w:rPr>
          <w:rFonts w:ascii="Times New Roman" w:hAnsi="Times New Roman" w:cs="Times New Roman"/>
          <w:sz w:val="26"/>
          <w:szCs w:val="26"/>
        </w:rPr>
        <w:t>.</w:t>
      </w:r>
    </w:p>
    <w:p w:rsidR="008A6587" w:rsidRPr="00FA030C" w:rsidRDefault="000D5EEF"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 xml:space="preserve">Кроме того, </w:t>
      </w:r>
      <w:r w:rsidR="008A6587" w:rsidRPr="00FA030C">
        <w:rPr>
          <w:rFonts w:ascii="Times New Roman" w:hAnsi="Times New Roman" w:cs="Times New Roman"/>
          <w:sz w:val="26"/>
          <w:szCs w:val="26"/>
        </w:rPr>
        <w:t>финансов</w:t>
      </w:r>
      <w:r w:rsidRPr="00FA030C">
        <w:rPr>
          <w:rFonts w:ascii="Times New Roman" w:hAnsi="Times New Roman" w:cs="Times New Roman"/>
          <w:sz w:val="26"/>
          <w:szCs w:val="26"/>
        </w:rPr>
        <w:t>ым управлением</w:t>
      </w:r>
      <w:r w:rsidR="008A6587" w:rsidRPr="00FA030C">
        <w:rPr>
          <w:rFonts w:ascii="Times New Roman" w:hAnsi="Times New Roman" w:cs="Times New Roman"/>
          <w:sz w:val="26"/>
          <w:szCs w:val="26"/>
        </w:rPr>
        <w:t xml:space="preserve"> ежемесячно и ежеквартально осуществлялся прием и проверка на соответствие контрольным соотношениям бюджетной отчетности главных</w:t>
      </w:r>
      <w:r w:rsidRPr="00FA030C">
        <w:rPr>
          <w:rFonts w:ascii="Times New Roman" w:hAnsi="Times New Roman" w:cs="Times New Roman"/>
          <w:sz w:val="26"/>
          <w:szCs w:val="26"/>
        </w:rPr>
        <w:t xml:space="preserve"> распорядителей средств районного</w:t>
      </w:r>
      <w:r w:rsidR="008A6587" w:rsidRPr="00FA030C">
        <w:rPr>
          <w:rFonts w:ascii="Times New Roman" w:hAnsi="Times New Roman" w:cs="Times New Roman"/>
          <w:sz w:val="26"/>
          <w:szCs w:val="26"/>
        </w:rPr>
        <w:t xml:space="preserve"> бюджета, </w:t>
      </w:r>
      <w:r w:rsidRPr="00FA030C">
        <w:rPr>
          <w:rFonts w:ascii="Times New Roman" w:hAnsi="Times New Roman" w:cs="Times New Roman"/>
          <w:sz w:val="26"/>
          <w:szCs w:val="26"/>
        </w:rPr>
        <w:t>сельских поселений</w:t>
      </w:r>
      <w:r w:rsidR="008A6587" w:rsidRPr="00FA030C">
        <w:rPr>
          <w:rFonts w:ascii="Times New Roman" w:hAnsi="Times New Roman" w:cs="Times New Roman"/>
          <w:sz w:val="26"/>
          <w:szCs w:val="26"/>
        </w:rPr>
        <w:t xml:space="preserve">, а также сводной бухгалтерской отчетности </w:t>
      </w:r>
      <w:r w:rsidRPr="00FA030C">
        <w:rPr>
          <w:rFonts w:ascii="Times New Roman" w:hAnsi="Times New Roman" w:cs="Times New Roman"/>
          <w:sz w:val="26"/>
          <w:szCs w:val="26"/>
        </w:rPr>
        <w:t>муниципальных</w:t>
      </w:r>
      <w:r w:rsidR="008A6587" w:rsidRPr="00FA030C">
        <w:rPr>
          <w:rFonts w:ascii="Times New Roman" w:hAnsi="Times New Roman" w:cs="Times New Roman"/>
          <w:sz w:val="26"/>
          <w:szCs w:val="26"/>
        </w:rPr>
        <w:t xml:space="preserve"> бюджетных и автономных учреждений, в отношении которых функции и полномочия учредителя осуществляются органами местного</w:t>
      </w:r>
      <w:r w:rsidRPr="00FA030C">
        <w:rPr>
          <w:rFonts w:ascii="Times New Roman" w:hAnsi="Times New Roman" w:cs="Times New Roman"/>
          <w:sz w:val="26"/>
          <w:szCs w:val="26"/>
        </w:rPr>
        <w:t xml:space="preserve"> самоуправления Яковлевского муниципального района</w:t>
      </w:r>
      <w:r w:rsidR="008A6587" w:rsidRPr="00FA030C">
        <w:rPr>
          <w:rFonts w:ascii="Times New Roman" w:hAnsi="Times New Roman" w:cs="Times New Roman"/>
          <w:sz w:val="26"/>
          <w:szCs w:val="26"/>
        </w:rPr>
        <w:t>. Также ежемесячно и ежеквартально в срок, установ</w:t>
      </w:r>
      <w:r w:rsidRPr="00FA030C">
        <w:rPr>
          <w:rFonts w:ascii="Times New Roman" w:hAnsi="Times New Roman" w:cs="Times New Roman"/>
          <w:sz w:val="26"/>
          <w:szCs w:val="26"/>
        </w:rPr>
        <w:t xml:space="preserve">ленный </w:t>
      </w:r>
      <w:r w:rsidRPr="00FA030C">
        <w:rPr>
          <w:rFonts w:ascii="Times New Roman" w:hAnsi="Times New Roman" w:cs="Times New Roman"/>
          <w:sz w:val="26"/>
          <w:szCs w:val="26"/>
        </w:rPr>
        <w:lastRenderedPageBreak/>
        <w:t xml:space="preserve">департаментом финансов Приморского края, </w:t>
      </w:r>
      <w:r w:rsidR="008A6587" w:rsidRPr="00FA030C">
        <w:rPr>
          <w:rFonts w:ascii="Times New Roman" w:hAnsi="Times New Roman" w:cs="Times New Roman"/>
          <w:sz w:val="26"/>
          <w:szCs w:val="26"/>
        </w:rPr>
        <w:t>финансов</w:t>
      </w:r>
      <w:r w:rsidRPr="00FA030C">
        <w:rPr>
          <w:rFonts w:ascii="Times New Roman" w:hAnsi="Times New Roman" w:cs="Times New Roman"/>
          <w:sz w:val="26"/>
          <w:szCs w:val="26"/>
        </w:rPr>
        <w:t>ым управлением</w:t>
      </w:r>
      <w:r w:rsidR="008A6587" w:rsidRPr="00FA030C">
        <w:rPr>
          <w:rFonts w:ascii="Times New Roman" w:hAnsi="Times New Roman" w:cs="Times New Roman"/>
          <w:sz w:val="26"/>
          <w:szCs w:val="26"/>
        </w:rPr>
        <w:t xml:space="preserve"> формировалась и представлялась в полном объеме форм отчетность об исполнении консолидиро</w:t>
      </w:r>
      <w:r w:rsidRPr="00FA030C">
        <w:rPr>
          <w:rFonts w:ascii="Times New Roman" w:hAnsi="Times New Roman" w:cs="Times New Roman"/>
          <w:sz w:val="26"/>
          <w:szCs w:val="26"/>
        </w:rPr>
        <w:t>ванного бюджета Яковлевского муниципального района</w:t>
      </w:r>
      <w:r w:rsidR="008A6587" w:rsidRPr="00FA030C">
        <w:rPr>
          <w:rFonts w:ascii="Times New Roman" w:hAnsi="Times New Roman" w:cs="Times New Roman"/>
          <w:sz w:val="26"/>
          <w:szCs w:val="26"/>
        </w:rPr>
        <w:t>, сводная бухгалтерская отчетность</w:t>
      </w:r>
      <w:r w:rsidRPr="00FA030C">
        <w:rPr>
          <w:rFonts w:ascii="Times New Roman" w:hAnsi="Times New Roman" w:cs="Times New Roman"/>
          <w:sz w:val="26"/>
          <w:szCs w:val="26"/>
        </w:rPr>
        <w:t xml:space="preserve"> муниципальных</w:t>
      </w:r>
      <w:r w:rsidR="008A6587" w:rsidRPr="00FA030C">
        <w:rPr>
          <w:rFonts w:ascii="Times New Roman" w:hAnsi="Times New Roman" w:cs="Times New Roman"/>
          <w:sz w:val="26"/>
          <w:szCs w:val="26"/>
        </w:rPr>
        <w:t xml:space="preserve"> бюджетных и автономных учреждений.</w:t>
      </w:r>
    </w:p>
    <w:p w:rsidR="008A20DE"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 xml:space="preserve">В целях обеспечения результативности и эффективности использования </w:t>
      </w:r>
      <w:r w:rsidR="008A20DE" w:rsidRPr="00FA030C">
        <w:rPr>
          <w:rFonts w:ascii="Times New Roman" w:hAnsi="Times New Roman" w:cs="Times New Roman"/>
          <w:sz w:val="26"/>
          <w:szCs w:val="26"/>
        </w:rPr>
        <w:t xml:space="preserve">бюджетных средств </w:t>
      </w:r>
      <w:r w:rsidRPr="00FA030C">
        <w:rPr>
          <w:rFonts w:ascii="Times New Roman" w:hAnsi="Times New Roman" w:cs="Times New Roman"/>
          <w:sz w:val="26"/>
          <w:szCs w:val="26"/>
        </w:rPr>
        <w:t>финансов</w:t>
      </w:r>
      <w:r w:rsidR="008A20DE" w:rsidRPr="00FA030C">
        <w:rPr>
          <w:rFonts w:ascii="Times New Roman" w:hAnsi="Times New Roman" w:cs="Times New Roman"/>
          <w:sz w:val="26"/>
          <w:szCs w:val="26"/>
        </w:rPr>
        <w:t>ым управлением</w:t>
      </w:r>
      <w:r w:rsidRPr="00FA030C">
        <w:rPr>
          <w:rFonts w:ascii="Times New Roman" w:hAnsi="Times New Roman" w:cs="Times New Roman"/>
          <w:sz w:val="26"/>
          <w:szCs w:val="26"/>
        </w:rPr>
        <w:t xml:space="preserve"> ежемесячно по результатам сформированной бюджетной (бухгалтерской) отчетности осуществлялся мониторинг остатков средств на лицевых счетах главн</w:t>
      </w:r>
      <w:r w:rsidR="008A20DE" w:rsidRPr="00FA030C">
        <w:rPr>
          <w:rFonts w:ascii="Times New Roman" w:hAnsi="Times New Roman" w:cs="Times New Roman"/>
          <w:sz w:val="26"/>
          <w:szCs w:val="26"/>
        </w:rPr>
        <w:t>ых распорядителей средств районного бюджета, муниципальных</w:t>
      </w:r>
      <w:r w:rsidRPr="00FA030C">
        <w:rPr>
          <w:rFonts w:ascii="Times New Roman" w:hAnsi="Times New Roman" w:cs="Times New Roman"/>
          <w:sz w:val="26"/>
          <w:szCs w:val="26"/>
        </w:rPr>
        <w:t xml:space="preserve"> казенных, бюджетных и автономных учреждений, функций и полномочий учредителей к</w:t>
      </w:r>
      <w:r w:rsidR="008A20DE" w:rsidRPr="00FA030C">
        <w:rPr>
          <w:rFonts w:ascii="Times New Roman" w:hAnsi="Times New Roman" w:cs="Times New Roman"/>
          <w:sz w:val="26"/>
          <w:szCs w:val="26"/>
        </w:rPr>
        <w:t xml:space="preserve">оторых выполняют </w:t>
      </w:r>
      <w:r w:rsidRPr="00FA030C">
        <w:rPr>
          <w:rFonts w:ascii="Times New Roman" w:hAnsi="Times New Roman" w:cs="Times New Roman"/>
          <w:sz w:val="26"/>
          <w:szCs w:val="26"/>
        </w:rPr>
        <w:t>органы местного самоуправления.</w:t>
      </w:r>
    </w:p>
    <w:p w:rsidR="008A6587"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В 2018 году обеспечено своевременное направление до главных распорядителей средств краевого бюджета информации о доведенных (отозванных) гла</w:t>
      </w:r>
      <w:r w:rsidR="002A42F7" w:rsidRPr="00FA030C">
        <w:rPr>
          <w:rFonts w:ascii="Times New Roman" w:hAnsi="Times New Roman" w:cs="Times New Roman"/>
          <w:sz w:val="26"/>
          <w:szCs w:val="26"/>
        </w:rPr>
        <w:t>вными распорядителями средств краевого</w:t>
      </w:r>
      <w:r w:rsidRPr="00FA030C">
        <w:rPr>
          <w:rFonts w:ascii="Times New Roman" w:hAnsi="Times New Roman" w:cs="Times New Roman"/>
          <w:sz w:val="26"/>
          <w:szCs w:val="26"/>
        </w:rPr>
        <w:t xml:space="preserve"> бюджета лимитах бюджетных обязательств, предельных объемов финансирования, учтенных на лицевых счетах по переданным полномочиям получателей бюджетных средств, открытых в Управлении Федерального казначейства по Приморскому краю.</w:t>
      </w:r>
    </w:p>
    <w:p w:rsidR="008A6587" w:rsidRPr="00FA030C" w:rsidRDefault="008A6587" w:rsidP="00222BDB">
      <w:pPr>
        <w:ind w:firstLine="708"/>
        <w:jc w:val="both"/>
        <w:rPr>
          <w:rFonts w:ascii="Times New Roman" w:hAnsi="Times New Roman" w:cs="Times New Roman"/>
          <w:sz w:val="26"/>
          <w:szCs w:val="26"/>
        </w:rPr>
      </w:pPr>
      <w:r w:rsidRPr="00FA030C">
        <w:rPr>
          <w:rFonts w:ascii="Times New Roman" w:hAnsi="Times New Roman" w:cs="Times New Roman"/>
          <w:sz w:val="26"/>
          <w:szCs w:val="26"/>
        </w:rPr>
        <w:t xml:space="preserve">В соответствии </w:t>
      </w:r>
      <w:r w:rsidR="002A42F7" w:rsidRPr="00FA030C">
        <w:rPr>
          <w:rFonts w:ascii="Times New Roman" w:hAnsi="Times New Roman" w:cs="Times New Roman"/>
          <w:sz w:val="26"/>
          <w:szCs w:val="26"/>
        </w:rPr>
        <w:t xml:space="preserve">с пунктом 2 </w:t>
      </w:r>
      <w:r w:rsidRPr="00FA030C">
        <w:rPr>
          <w:rFonts w:ascii="Times New Roman" w:hAnsi="Times New Roman" w:cs="Times New Roman"/>
          <w:sz w:val="26"/>
          <w:szCs w:val="26"/>
        </w:rPr>
        <w:t>стать</w:t>
      </w:r>
      <w:r w:rsidR="002A42F7" w:rsidRPr="00FA030C">
        <w:rPr>
          <w:rFonts w:ascii="Times New Roman" w:hAnsi="Times New Roman" w:cs="Times New Roman"/>
          <w:sz w:val="26"/>
          <w:szCs w:val="26"/>
        </w:rPr>
        <w:t>и 6</w:t>
      </w:r>
      <w:r w:rsidRPr="00FA030C">
        <w:rPr>
          <w:rFonts w:ascii="Times New Roman" w:hAnsi="Times New Roman" w:cs="Times New Roman"/>
          <w:sz w:val="26"/>
          <w:szCs w:val="26"/>
        </w:rPr>
        <w:t xml:space="preserve"> </w:t>
      </w:r>
      <w:r w:rsidR="002A42F7" w:rsidRPr="00FA030C">
        <w:rPr>
          <w:rFonts w:ascii="Times New Roman" w:hAnsi="Times New Roman" w:cs="Times New Roman"/>
          <w:sz w:val="26"/>
          <w:szCs w:val="26"/>
        </w:rPr>
        <w:t>решения Думы Яковлевского муниципального района</w:t>
      </w:r>
      <w:r w:rsidRPr="00FA030C">
        <w:rPr>
          <w:rFonts w:ascii="Times New Roman" w:hAnsi="Times New Roman" w:cs="Times New Roman"/>
          <w:sz w:val="26"/>
          <w:szCs w:val="26"/>
        </w:rPr>
        <w:t xml:space="preserve"> от 2</w:t>
      </w:r>
      <w:r w:rsidR="002A42F7" w:rsidRPr="00FA030C">
        <w:rPr>
          <w:rFonts w:ascii="Times New Roman" w:hAnsi="Times New Roman" w:cs="Times New Roman"/>
          <w:sz w:val="26"/>
          <w:szCs w:val="26"/>
        </w:rPr>
        <w:t>5</w:t>
      </w:r>
      <w:r w:rsidRPr="00FA030C">
        <w:rPr>
          <w:rFonts w:ascii="Times New Roman" w:hAnsi="Times New Roman" w:cs="Times New Roman"/>
          <w:sz w:val="26"/>
          <w:szCs w:val="26"/>
        </w:rPr>
        <w:t xml:space="preserve"> </w:t>
      </w:r>
      <w:r w:rsidR="002A42F7" w:rsidRPr="00FA030C">
        <w:rPr>
          <w:rFonts w:ascii="Times New Roman" w:hAnsi="Times New Roman" w:cs="Times New Roman"/>
          <w:sz w:val="26"/>
          <w:szCs w:val="26"/>
        </w:rPr>
        <w:t>марта</w:t>
      </w:r>
      <w:r w:rsidRPr="00FA030C">
        <w:rPr>
          <w:rFonts w:ascii="Times New Roman" w:hAnsi="Times New Roman" w:cs="Times New Roman"/>
          <w:sz w:val="26"/>
          <w:szCs w:val="26"/>
        </w:rPr>
        <w:t xml:space="preserve"> 20</w:t>
      </w:r>
      <w:r w:rsidR="002A42F7" w:rsidRPr="00FA030C">
        <w:rPr>
          <w:rFonts w:ascii="Times New Roman" w:hAnsi="Times New Roman" w:cs="Times New Roman"/>
          <w:sz w:val="26"/>
          <w:szCs w:val="26"/>
        </w:rPr>
        <w:t>14</w:t>
      </w:r>
      <w:r w:rsidRPr="00FA030C">
        <w:rPr>
          <w:rFonts w:ascii="Times New Roman" w:hAnsi="Times New Roman" w:cs="Times New Roman"/>
          <w:sz w:val="26"/>
          <w:szCs w:val="26"/>
        </w:rPr>
        <w:t xml:space="preserve"> года № </w:t>
      </w:r>
      <w:r w:rsidR="002A42F7" w:rsidRPr="00FA030C">
        <w:rPr>
          <w:rFonts w:ascii="Times New Roman" w:hAnsi="Times New Roman" w:cs="Times New Roman"/>
          <w:sz w:val="26"/>
          <w:szCs w:val="26"/>
        </w:rPr>
        <w:t>98</w:t>
      </w:r>
      <w:r w:rsidRPr="00FA030C">
        <w:rPr>
          <w:rFonts w:ascii="Times New Roman" w:hAnsi="Times New Roman" w:cs="Times New Roman"/>
          <w:sz w:val="26"/>
          <w:szCs w:val="26"/>
        </w:rPr>
        <w:t>-</w:t>
      </w:r>
      <w:r w:rsidR="002A42F7" w:rsidRPr="00FA030C">
        <w:rPr>
          <w:rFonts w:ascii="Times New Roman" w:hAnsi="Times New Roman" w:cs="Times New Roman"/>
          <w:sz w:val="26"/>
          <w:szCs w:val="26"/>
        </w:rPr>
        <w:t>НПА</w:t>
      </w:r>
      <w:r w:rsidRPr="00FA030C">
        <w:rPr>
          <w:rFonts w:ascii="Times New Roman" w:hAnsi="Times New Roman" w:cs="Times New Roman"/>
          <w:sz w:val="26"/>
          <w:szCs w:val="26"/>
        </w:rPr>
        <w:t xml:space="preserve"> «О бюджетном устройстве, бюджетном процессе и межбюджетных отношениях в </w:t>
      </w:r>
      <w:r w:rsidR="002A42F7" w:rsidRPr="00FA030C">
        <w:rPr>
          <w:rFonts w:ascii="Times New Roman" w:hAnsi="Times New Roman" w:cs="Times New Roman"/>
          <w:sz w:val="26"/>
          <w:szCs w:val="26"/>
        </w:rPr>
        <w:t xml:space="preserve">Яковлевском муниципальном районе» </w:t>
      </w:r>
      <w:r w:rsidRPr="00FA030C">
        <w:rPr>
          <w:rFonts w:ascii="Times New Roman" w:hAnsi="Times New Roman" w:cs="Times New Roman"/>
          <w:sz w:val="26"/>
          <w:szCs w:val="26"/>
        </w:rPr>
        <w:t>финансов</w:t>
      </w:r>
      <w:r w:rsidR="002A42F7" w:rsidRPr="00FA030C">
        <w:rPr>
          <w:rFonts w:ascii="Times New Roman" w:hAnsi="Times New Roman" w:cs="Times New Roman"/>
          <w:sz w:val="26"/>
          <w:szCs w:val="26"/>
        </w:rPr>
        <w:t>ым управлением</w:t>
      </w:r>
      <w:r w:rsidRPr="00FA030C">
        <w:rPr>
          <w:rFonts w:ascii="Times New Roman" w:hAnsi="Times New Roman" w:cs="Times New Roman"/>
          <w:sz w:val="26"/>
          <w:szCs w:val="26"/>
        </w:rPr>
        <w:t xml:space="preserve"> в 2018 году осуществлялось формирован</w:t>
      </w:r>
      <w:r w:rsidR="002A42F7" w:rsidRPr="00FA030C">
        <w:rPr>
          <w:rFonts w:ascii="Times New Roman" w:hAnsi="Times New Roman" w:cs="Times New Roman"/>
          <w:sz w:val="26"/>
          <w:szCs w:val="26"/>
        </w:rPr>
        <w:t>ие отчета об исполнении</w:t>
      </w:r>
      <w:r w:rsidRPr="00FA030C">
        <w:rPr>
          <w:rFonts w:ascii="Times New Roman" w:hAnsi="Times New Roman" w:cs="Times New Roman"/>
          <w:sz w:val="26"/>
          <w:szCs w:val="26"/>
        </w:rPr>
        <w:t xml:space="preserve"> бюджета</w:t>
      </w:r>
      <w:r w:rsidR="002A42F7" w:rsidRPr="00FA030C">
        <w:rPr>
          <w:rFonts w:ascii="Times New Roman" w:hAnsi="Times New Roman" w:cs="Times New Roman"/>
          <w:sz w:val="26"/>
          <w:szCs w:val="26"/>
        </w:rPr>
        <w:t xml:space="preserve"> Яковлевского муниципального района</w:t>
      </w:r>
      <w:r w:rsidRPr="00FA030C">
        <w:rPr>
          <w:rFonts w:ascii="Times New Roman" w:hAnsi="Times New Roman" w:cs="Times New Roman"/>
          <w:sz w:val="26"/>
          <w:szCs w:val="26"/>
        </w:rPr>
        <w:t xml:space="preserve"> за 1 квартал, полугодие и девять месяцев и подготовка </w:t>
      </w:r>
      <w:r w:rsidR="002A42F7" w:rsidRPr="00FA030C">
        <w:rPr>
          <w:rFonts w:ascii="Times New Roman" w:hAnsi="Times New Roman" w:cs="Times New Roman"/>
          <w:sz w:val="26"/>
          <w:szCs w:val="26"/>
        </w:rPr>
        <w:t>проекта постановления</w:t>
      </w:r>
      <w:r w:rsidRPr="00FA030C">
        <w:rPr>
          <w:rFonts w:ascii="Times New Roman" w:hAnsi="Times New Roman" w:cs="Times New Roman"/>
          <w:sz w:val="26"/>
          <w:szCs w:val="26"/>
        </w:rPr>
        <w:t xml:space="preserve"> Администрации </w:t>
      </w:r>
      <w:r w:rsidR="002A42F7" w:rsidRPr="00FA030C">
        <w:rPr>
          <w:rFonts w:ascii="Times New Roman" w:hAnsi="Times New Roman" w:cs="Times New Roman"/>
          <w:sz w:val="26"/>
          <w:szCs w:val="26"/>
        </w:rPr>
        <w:t>Яковлевского муниципального района</w:t>
      </w:r>
      <w:r w:rsidRPr="00FA030C">
        <w:rPr>
          <w:rFonts w:ascii="Times New Roman" w:hAnsi="Times New Roman" w:cs="Times New Roman"/>
          <w:sz w:val="26"/>
          <w:szCs w:val="26"/>
        </w:rPr>
        <w:t xml:space="preserve"> об утверждении квартально</w:t>
      </w:r>
      <w:r w:rsidR="002A42F7" w:rsidRPr="00FA030C">
        <w:rPr>
          <w:rFonts w:ascii="Times New Roman" w:hAnsi="Times New Roman" w:cs="Times New Roman"/>
          <w:sz w:val="26"/>
          <w:szCs w:val="26"/>
        </w:rPr>
        <w:t>го отчета об исполнении районного</w:t>
      </w:r>
      <w:r w:rsidRPr="00FA030C">
        <w:rPr>
          <w:rFonts w:ascii="Times New Roman" w:hAnsi="Times New Roman" w:cs="Times New Roman"/>
          <w:sz w:val="26"/>
          <w:szCs w:val="26"/>
        </w:rPr>
        <w:t xml:space="preserve"> бюд</w:t>
      </w:r>
      <w:r w:rsidR="002A42F7" w:rsidRPr="00FA030C">
        <w:rPr>
          <w:rFonts w:ascii="Times New Roman" w:hAnsi="Times New Roman" w:cs="Times New Roman"/>
          <w:sz w:val="26"/>
          <w:szCs w:val="26"/>
        </w:rPr>
        <w:t>жета для направления в Думу Яковлевского муниципального района</w:t>
      </w:r>
      <w:r w:rsidRPr="00FA030C">
        <w:rPr>
          <w:rFonts w:ascii="Times New Roman" w:hAnsi="Times New Roman" w:cs="Times New Roman"/>
          <w:sz w:val="26"/>
          <w:szCs w:val="26"/>
        </w:rPr>
        <w:t xml:space="preserve"> и Контрольно-счетную</w:t>
      </w:r>
      <w:r w:rsidR="002A42F7" w:rsidRPr="00FA030C">
        <w:rPr>
          <w:rFonts w:ascii="Times New Roman" w:hAnsi="Times New Roman" w:cs="Times New Roman"/>
          <w:sz w:val="26"/>
          <w:szCs w:val="26"/>
        </w:rPr>
        <w:t xml:space="preserve"> палату Яковлевского муниципального района</w:t>
      </w:r>
      <w:r w:rsidRPr="00FA030C">
        <w:rPr>
          <w:rFonts w:ascii="Times New Roman" w:hAnsi="Times New Roman" w:cs="Times New Roman"/>
          <w:sz w:val="26"/>
          <w:szCs w:val="26"/>
        </w:rPr>
        <w:t>.</w:t>
      </w:r>
    </w:p>
    <w:p w:rsidR="002A42F7" w:rsidRPr="00FA030C" w:rsidRDefault="008A658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t>В отчетном периоде ежедневно осуществлялся учет кассовых операций поступлений и выбытий на едином счете бюджета, открытом в Управлении Федерального казначейства по Приморскому краю.</w:t>
      </w:r>
    </w:p>
    <w:p w:rsidR="008A6587" w:rsidRPr="00FA030C" w:rsidRDefault="002A42F7" w:rsidP="00222BDB">
      <w:pPr>
        <w:ind w:firstLine="709"/>
        <w:jc w:val="both"/>
        <w:rPr>
          <w:rFonts w:ascii="Times New Roman" w:hAnsi="Times New Roman" w:cs="Times New Roman"/>
          <w:sz w:val="26"/>
          <w:szCs w:val="26"/>
        </w:rPr>
      </w:pPr>
      <w:r w:rsidRPr="00FA030C">
        <w:rPr>
          <w:rFonts w:ascii="Times New Roman" w:hAnsi="Times New Roman" w:cs="Times New Roman"/>
          <w:sz w:val="26"/>
          <w:szCs w:val="26"/>
        </w:rPr>
        <w:t>В 2018 году финансовым управлением</w:t>
      </w:r>
      <w:r w:rsidR="008A6587" w:rsidRPr="00FA030C">
        <w:rPr>
          <w:rFonts w:ascii="Times New Roman" w:hAnsi="Times New Roman" w:cs="Times New Roman"/>
          <w:sz w:val="26"/>
          <w:szCs w:val="26"/>
        </w:rPr>
        <w:t xml:space="preserve"> обеспечены и проведены публичные слушания </w:t>
      </w:r>
      <w:r w:rsidRPr="00FA030C">
        <w:rPr>
          <w:rFonts w:ascii="Times New Roman" w:hAnsi="Times New Roman" w:cs="Times New Roman"/>
          <w:sz w:val="26"/>
          <w:szCs w:val="26"/>
        </w:rPr>
        <w:t>по отчету об исполнении</w:t>
      </w:r>
      <w:r w:rsidR="008A6587" w:rsidRPr="00FA030C">
        <w:rPr>
          <w:rFonts w:ascii="Times New Roman" w:hAnsi="Times New Roman" w:cs="Times New Roman"/>
          <w:sz w:val="26"/>
          <w:szCs w:val="26"/>
        </w:rPr>
        <w:t xml:space="preserve"> бюджета</w:t>
      </w:r>
      <w:r w:rsidRPr="00FA030C">
        <w:rPr>
          <w:rFonts w:ascii="Times New Roman" w:hAnsi="Times New Roman" w:cs="Times New Roman"/>
          <w:sz w:val="26"/>
          <w:szCs w:val="26"/>
        </w:rPr>
        <w:t xml:space="preserve"> Яковлевского муниципального района</w:t>
      </w:r>
      <w:r w:rsidR="008A6587" w:rsidRPr="00FA030C">
        <w:rPr>
          <w:rFonts w:ascii="Times New Roman" w:hAnsi="Times New Roman" w:cs="Times New Roman"/>
          <w:sz w:val="26"/>
          <w:szCs w:val="26"/>
        </w:rPr>
        <w:t xml:space="preserve"> за отчетны</w:t>
      </w:r>
      <w:r w:rsidRPr="00FA030C">
        <w:rPr>
          <w:rFonts w:ascii="Times New Roman" w:hAnsi="Times New Roman" w:cs="Times New Roman"/>
          <w:sz w:val="26"/>
          <w:szCs w:val="26"/>
        </w:rPr>
        <w:t>й 2017 год и по проекту</w:t>
      </w:r>
      <w:r w:rsidR="008A6587" w:rsidRPr="00FA030C">
        <w:rPr>
          <w:rFonts w:ascii="Times New Roman" w:hAnsi="Times New Roman" w:cs="Times New Roman"/>
          <w:sz w:val="26"/>
          <w:szCs w:val="26"/>
        </w:rPr>
        <w:t xml:space="preserve"> бюджета</w:t>
      </w:r>
      <w:r w:rsidRPr="00FA030C">
        <w:rPr>
          <w:rFonts w:ascii="Times New Roman" w:hAnsi="Times New Roman" w:cs="Times New Roman"/>
          <w:sz w:val="26"/>
          <w:szCs w:val="26"/>
        </w:rPr>
        <w:t xml:space="preserve"> Яковлевского муниципального района</w:t>
      </w:r>
      <w:r w:rsidR="008A6587" w:rsidRPr="00FA030C">
        <w:rPr>
          <w:rFonts w:ascii="Times New Roman" w:hAnsi="Times New Roman" w:cs="Times New Roman"/>
          <w:sz w:val="26"/>
          <w:szCs w:val="26"/>
        </w:rPr>
        <w:t xml:space="preserve"> на очередной 2019 год и плановый период 2020 и 2021 годов. </w:t>
      </w:r>
    </w:p>
    <w:p w:rsidR="008A6587" w:rsidRPr="00FA030C" w:rsidRDefault="008A6587" w:rsidP="00222BDB">
      <w:pPr>
        <w:pStyle w:val="1"/>
        <w:spacing w:after="0"/>
        <w:ind w:left="0" w:firstLine="709"/>
        <w:jc w:val="both"/>
        <w:rPr>
          <w:sz w:val="26"/>
          <w:szCs w:val="26"/>
        </w:rPr>
      </w:pPr>
      <w:r w:rsidRPr="00FA030C">
        <w:rPr>
          <w:sz w:val="26"/>
          <w:szCs w:val="26"/>
        </w:rPr>
        <w:t>Строгое соблюдение процедур, регламентирующих разработку бюджета, позволило своевременно сфор</w:t>
      </w:r>
      <w:r w:rsidR="002A42F7" w:rsidRPr="00FA030C">
        <w:rPr>
          <w:sz w:val="26"/>
          <w:szCs w:val="26"/>
        </w:rPr>
        <w:t>мировать проект решения о районном</w:t>
      </w:r>
      <w:r w:rsidRPr="00FA030C">
        <w:rPr>
          <w:sz w:val="26"/>
          <w:szCs w:val="26"/>
        </w:rPr>
        <w:t xml:space="preserve"> бюджете на очередной финансовый год и плановый период.</w:t>
      </w:r>
    </w:p>
    <w:p w:rsidR="008A6587" w:rsidRPr="00FA030C" w:rsidRDefault="002A42F7" w:rsidP="00222BDB">
      <w:pPr>
        <w:pStyle w:val="1"/>
        <w:spacing w:after="0"/>
        <w:ind w:left="0" w:firstLine="709"/>
        <w:jc w:val="both"/>
        <w:rPr>
          <w:sz w:val="26"/>
          <w:szCs w:val="26"/>
        </w:rPr>
      </w:pPr>
      <w:r w:rsidRPr="00FA030C">
        <w:rPr>
          <w:sz w:val="26"/>
          <w:szCs w:val="26"/>
        </w:rPr>
        <w:t xml:space="preserve">Проект решения Думы Яковлевского муниципального района о </w:t>
      </w:r>
      <w:r w:rsidR="008A6587" w:rsidRPr="00FA030C">
        <w:rPr>
          <w:sz w:val="26"/>
          <w:szCs w:val="26"/>
        </w:rPr>
        <w:t>бюджете</w:t>
      </w:r>
      <w:r w:rsidRPr="00FA030C">
        <w:rPr>
          <w:sz w:val="26"/>
          <w:szCs w:val="26"/>
        </w:rPr>
        <w:t xml:space="preserve"> Яковлевского муниципального района</w:t>
      </w:r>
      <w:r w:rsidR="008A6587" w:rsidRPr="00FA030C">
        <w:rPr>
          <w:sz w:val="26"/>
          <w:szCs w:val="26"/>
        </w:rPr>
        <w:t xml:space="preserve"> на 2019 год и плановый период 2020 и </w:t>
      </w:r>
      <w:r w:rsidR="008A6587" w:rsidRPr="00FA030C">
        <w:rPr>
          <w:sz w:val="26"/>
          <w:szCs w:val="26"/>
        </w:rPr>
        <w:br/>
        <w:t xml:space="preserve">2021 годов сформирован на три года и направлен в </w:t>
      </w:r>
      <w:r w:rsidRPr="00FA030C">
        <w:rPr>
          <w:sz w:val="26"/>
          <w:szCs w:val="26"/>
        </w:rPr>
        <w:t xml:space="preserve">Думу Яковлевского </w:t>
      </w:r>
      <w:r w:rsidRPr="00FA030C">
        <w:rPr>
          <w:sz w:val="26"/>
          <w:szCs w:val="26"/>
        </w:rPr>
        <w:lastRenderedPageBreak/>
        <w:t>муниципального района до 15 ноября</w:t>
      </w:r>
      <w:r w:rsidR="008A6587" w:rsidRPr="00FA030C">
        <w:rPr>
          <w:sz w:val="26"/>
          <w:szCs w:val="26"/>
        </w:rPr>
        <w:t xml:space="preserve"> 2018 года, в срок, установленный бюджетным законодательством. </w:t>
      </w:r>
    </w:p>
    <w:p w:rsidR="00AB1C31" w:rsidRPr="00FA030C" w:rsidRDefault="00AB1C31" w:rsidP="00222BDB">
      <w:pPr>
        <w:ind w:firstLine="708"/>
        <w:jc w:val="both"/>
        <w:rPr>
          <w:rFonts w:ascii="Times New Roman" w:eastAsia="Times New Roman" w:hAnsi="Times New Roman" w:cs="Times New Roman"/>
          <w:sz w:val="26"/>
          <w:szCs w:val="26"/>
          <w:highlight w:val="yellow"/>
        </w:rPr>
      </w:pPr>
      <w:r w:rsidRPr="00FA030C">
        <w:rPr>
          <w:rFonts w:ascii="Times New Roman" w:eastAsia="Times New Roman" w:hAnsi="Times New Roman" w:cs="Times New Roman"/>
          <w:sz w:val="26"/>
          <w:szCs w:val="26"/>
        </w:rPr>
        <w:t>В соответствии с приказом Финансового управления администрации Яковлевского муниципального района от 29.07.2011 года №35 (в редакции приказа от 05.03.2014 г. №7) «О порядке проведения мониторинга качества финансового менеджмента, осуществляемого главными распорядителями средств районного бюджета, главными администраторами доходов районного бюджета» финансовым управлением произведена оценка качества финансового менеджмен</w:t>
      </w:r>
      <w:r w:rsidRPr="00FA030C">
        <w:rPr>
          <w:rFonts w:ascii="Times New Roman" w:hAnsi="Times New Roman" w:cs="Times New Roman"/>
          <w:sz w:val="26"/>
          <w:szCs w:val="26"/>
        </w:rPr>
        <w:t>та за 2017</w:t>
      </w:r>
      <w:r w:rsidRPr="00FA030C">
        <w:rPr>
          <w:rFonts w:ascii="Times New Roman" w:eastAsia="Times New Roman" w:hAnsi="Times New Roman" w:cs="Times New Roman"/>
          <w:sz w:val="26"/>
          <w:szCs w:val="26"/>
        </w:rPr>
        <w:t xml:space="preserve"> год по главным распорядителям бюджетных средств бюджета Яковлевского муниципального района, главным администраторам доходов районного бюджета. Оценка качества осуществлена по следующим направлениям: оценка качества планирования бюджета, оценка результатов исполнения бюджета, оценка состояния учета и отчетности, оценка организации контроля и оценка исполнения судебных актов.</w:t>
      </w:r>
    </w:p>
    <w:p w:rsidR="00AB1C31" w:rsidRPr="00FA030C" w:rsidRDefault="00AB1C31" w:rsidP="00222BDB">
      <w:pPr>
        <w:jc w:val="both"/>
        <w:rPr>
          <w:rFonts w:ascii="Times New Roman" w:eastAsia="Times New Roman" w:hAnsi="Times New Roman" w:cs="Times New Roman"/>
          <w:sz w:val="26"/>
          <w:szCs w:val="26"/>
          <w:highlight w:val="yellow"/>
        </w:rPr>
      </w:pPr>
      <w:r w:rsidRPr="00FA030C">
        <w:rPr>
          <w:rFonts w:ascii="Times New Roman" w:eastAsia="Times New Roman" w:hAnsi="Times New Roman" w:cs="Times New Roman"/>
          <w:sz w:val="26"/>
          <w:szCs w:val="26"/>
        </w:rPr>
        <w:tab/>
        <w:t>В соответствии с приказом Финансового управления администрации Яковлевского муниципального района от 29.07.2011 года №36 (в редакции приказа от 05.03.2014 года №6) «О порядке осуществления мониторинга и оценки качества управления бюджетным процессом в сельских поселениях Яковлевского муниципального района Приморского края» финансовым управлением администрации района проведен мониторинг и оценено качество управления бюджетным процессом в сельских поселениях Яковлевско</w:t>
      </w:r>
      <w:r w:rsidRPr="00FA030C">
        <w:rPr>
          <w:rFonts w:ascii="Times New Roman" w:hAnsi="Times New Roman" w:cs="Times New Roman"/>
          <w:sz w:val="26"/>
          <w:szCs w:val="26"/>
        </w:rPr>
        <w:t>го муниципального района за 2017</w:t>
      </w:r>
      <w:r w:rsidRPr="00FA030C">
        <w:rPr>
          <w:rFonts w:ascii="Times New Roman" w:eastAsia="Times New Roman" w:hAnsi="Times New Roman" w:cs="Times New Roman"/>
          <w:sz w:val="26"/>
          <w:szCs w:val="26"/>
        </w:rPr>
        <w:t xml:space="preserve"> год. Оценка качества осуществлена по следующим направлениям: бюджетное планирование; исполнение бюджета; управление муниципальным долгом; управление муниципальной собственностью и оказание муниципальных услуг; прозрачность бюджетного процесса.</w:t>
      </w:r>
      <w:r w:rsidRPr="00FA030C">
        <w:rPr>
          <w:rFonts w:ascii="Times New Roman" w:eastAsia="Times New Roman" w:hAnsi="Times New Roman" w:cs="Times New Roman"/>
          <w:sz w:val="26"/>
          <w:szCs w:val="26"/>
          <w:highlight w:val="yellow"/>
        </w:rPr>
        <w:t xml:space="preserve"> </w:t>
      </w:r>
    </w:p>
    <w:p w:rsidR="00990F60" w:rsidRDefault="00990F60"/>
    <w:sectPr w:rsidR="00990F60" w:rsidSect="00990F60">
      <w:headerReference w:type="default" r:id="rId8"/>
      <w:pgSz w:w="11907" w:h="16840" w:code="9"/>
      <w:pgMar w:top="1134" w:right="851" w:bottom="1134" w:left="1418" w:header="567" w:footer="720" w:gutter="0"/>
      <w:paperSrc w:first="7" w:other="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99" w:rsidRDefault="00885399" w:rsidP="00D16902">
      <w:pPr>
        <w:spacing w:after="0" w:line="240" w:lineRule="auto"/>
      </w:pPr>
      <w:r>
        <w:separator/>
      </w:r>
    </w:p>
  </w:endnote>
  <w:endnote w:type="continuationSeparator" w:id="1">
    <w:p w:rsidR="00885399" w:rsidRDefault="00885399" w:rsidP="00D16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99" w:rsidRDefault="00885399" w:rsidP="00D16902">
      <w:pPr>
        <w:spacing w:after="0" w:line="240" w:lineRule="auto"/>
      </w:pPr>
      <w:r>
        <w:separator/>
      </w:r>
    </w:p>
  </w:footnote>
  <w:footnote w:type="continuationSeparator" w:id="1">
    <w:p w:rsidR="00885399" w:rsidRDefault="00885399" w:rsidP="00D16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1A" w:rsidRDefault="007A311A">
    <w:pPr>
      <w:pStyle w:val="a4"/>
      <w:jc w:val="right"/>
    </w:pPr>
    <w:fldSimple w:instr="PAGE   \* MERGEFORMAT">
      <w:r w:rsidR="00FA030C">
        <w:t>23</w:t>
      </w:r>
    </w:fldSimple>
  </w:p>
  <w:p w:rsidR="007A311A" w:rsidRDefault="007A31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7BE5"/>
    <w:multiLevelType w:val="singleLevel"/>
    <w:tmpl w:val="B2005138"/>
    <w:lvl w:ilvl="0">
      <w:numFmt w:val="bullet"/>
      <w:lvlText w:val="-"/>
      <w:lvlJc w:val="left"/>
      <w:pPr>
        <w:tabs>
          <w:tab w:val="num" w:pos="360"/>
        </w:tabs>
        <w:ind w:left="360" w:hanging="360"/>
      </w:pPr>
      <w:rPr>
        <w:rFonts w:hint="default"/>
      </w:rPr>
    </w:lvl>
  </w:abstractNum>
  <w:abstractNum w:abstractNumId="1">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6587"/>
    <w:rsid w:val="00004DE2"/>
    <w:rsid w:val="000D5EEF"/>
    <w:rsid w:val="000E6EDB"/>
    <w:rsid w:val="00222BDB"/>
    <w:rsid w:val="002A42F7"/>
    <w:rsid w:val="003607F1"/>
    <w:rsid w:val="00377A44"/>
    <w:rsid w:val="00472234"/>
    <w:rsid w:val="004B09AF"/>
    <w:rsid w:val="007718AC"/>
    <w:rsid w:val="007A311A"/>
    <w:rsid w:val="007D112B"/>
    <w:rsid w:val="00885399"/>
    <w:rsid w:val="008A20DE"/>
    <w:rsid w:val="008A6587"/>
    <w:rsid w:val="00990F60"/>
    <w:rsid w:val="00AB1C31"/>
    <w:rsid w:val="00B27535"/>
    <w:rsid w:val="00D16902"/>
    <w:rsid w:val="00FA030C"/>
    <w:rsid w:val="00FE1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uiPriority w:val="99"/>
    <w:rsid w:val="008A6587"/>
    <w:pPr>
      <w:spacing w:before="120" w:after="0" w:line="360" w:lineRule="auto"/>
      <w:ind w:firstLine="851"/>
      <w:jc w:val="both"/>
    </w:pPr>
    <w:rPr>
      <w:rFonts w:ascii="Times New Roman" w:eastAsia="Times New Roman" w:hAnsi="Times New Roman" w:cs="Times New Roman"/>
      <w:sz w:val="28"/>
      <w:szCs w:val="20"/>
    </w:rPr>
  </w:style>
  <w:style w:type="paragraph" w:customStyle="1" w:styleId="1">
    <w:name w:val="Абзац списка1"/>
    <w:basedOn w:val="a"/>
    <w:rsid w:val="008A6587"/>
    <w:pPr>
      <w:ind w:left="720"/>
      <w:contextualSpacing/>
    </w:pPr>
    <w:rPr>
      <w:rFonts w:ascii="Times New Roman" w:eastAsia="Times New Roman" w:hAnsi="Times New Roman" w:cs="Times New Roman"/>
    </w:rPr>
  </w:style>
  <w:style w:type="paragraph" w:styleId="a4">
    <w:name w:val="header"/>
    <w:basedOn w:val="a"/>
    <w:link w:val="a5"/>
    <w:uiPriority w:val="99"/>
    <w:unhideWhenUsed/>
    <w:rsid w:val="008A6587"/>
    <w:pPr>
      <w:tabs>
        <w:tab w:val="center" w:pos="4677"/>
        <w:tab w:val="right" w:pos="9355"/>
      </w:tabs>
      <w:spacing w:after="0" w:line="240" w:lineRule="auto"/>
    </w:pPr>
    <w:rPr>
      <w:rFonts w:ascii="Times New Roman" w:eastAsia="Times New Roman" w:hAnsi="Times New Roman" w:cs="Times New Roman"/>
      <w:noProof/>
      <w:sz w:val="20"/>
      <w:szCs w:val="20"/>
    </w:rPr>
  </w:style>
  <w:style w:type="character" w:customStyle="1" w:styleId="a5">
    <w:name w:val="Верхний колонтитул Знак"/>
    <w:basedOn w:val="a0"/>
    <w:link w:val="a4"/>
    <w:uiPriority w:val="99"/>
    <w:rsid w:val="008A6587"/>
    <w:rPr>
      <w:rFonts w:ascii="Times New Roman" w:eastAsia="Times New Roman" w:hAnsi="Times New Roman" w:cs="Times New Roman"/>
      <w:noProof/>
      <w:sz w:val="20"/>
      <w:szCs w:val="20"/>
    </w:rPr>
  </w:style>
  <w:style w:type="paragraph" w:styleId="a6">
    <w:name w:val="Body Text Indent"/>
    <w:basedOn w:val="a"/>
    <w:link w:val="a7"/>
    <w:unhideWhenUsed/>
    <w:rsid w:val="008A6587"/>
    <w:pPr>
      <w:spacing w:after="120" w:line="240" w:lineRule="auto"/>
      <w:ind w:left="283"/>
    </w:pPr>
    <w:rPr>
      <w:rFonts w:ascii="Times New Roman" w:eastAsia="Times New Roman" w:hAnsi="Times New Roman" w:cs="Times New Roman"/>
      <w:noProof/>
      <w:sz w:val="20"/>
      <w:szCs w:val="20"/>
    </w:rPr>
  </w:style>
  <w:style w:type="character" w:customStyle="1" w:styleId="a7">
    <w:name w:val="Основной текст с отступом Знак"/>
    <w:basedOn w:val="a0"/>
    <w:link w:val="a6"/>
    <w:rsid w:val="008A6587"/>
    <w:rPr>
      <w:rFonts w:ascii="Times New Roman" w:eastAsia="Times New Roman" w:hAnsi="Times New Roman" w:cs="Times New Roman"/>
      <w:noProof/>
      <w:sz w:val="20"/>
      <w:szCs w:val="20"/>
    </w:rPr>
  </w:style>
  <w:style w:type="character" w:customStyle="1" w:styleId="30">
    <w:name w:val="А3 Знак"/>
    <w:link w:val="3"/>
    <w:locked/>
    <w:rsid w:val="008A6587"/>
    <w:rPr>
      <w:sz w:val="24"/>
      <w:szCs w:val="24"/>
    </w:rPr>
  </w:style>
  <w:style w:type="paragraph" w:customStyle="1" w:styleId="3">
    <w:name w:val="А3"/>
    <w:basedOn w:val="a"/>
    <w:link w:val="30"/>
    <w:rsid w:val="008A6587"/>
    <w:pPr>
      <w:numPr>
        <w:numId w:val="1"/>
      </w:numPr>
      <w:spacing w:after="0" w:line="240" w:lineRule="auto"/>
      <w:jc w:val="both"/>
    </w:pPr>
    <w:rPr>
      <w:sz w:val="24"/>
      <w:szCs w:val="24"/>
    </w:rPr>
  </w:style>
  <w:style w:type="character" w:styleId="a8">
    <w:name w:val="Hyperlink"/>
    <w:uiPriority w:val="99"/>
    <w:semiHidden/>
    <w:unhideWhenUsed/>
    <w:rsid w:val="008A6587"/>
    <w:rPr>
      <w:color w:val="0000FF"/>
      <w:u w:val="single"/>
    </w:rPr>
  </w:style>
  <w:style w:type="paragraph" w:styleId="a9">
    <w:name w:val="Title"/>
    <w:basedOn w:val="a"/>
    <w:next w:val="a"/>
    <w:link w:val="aa"/>
    <w:uiPriority w:val="10"/>
    <w:qFormat/>
    <w:rsid w:val="008A6587"/>
    <w:pPr>
      <w:spacing w:before="240" w:after="60" w:line="240" w:lineRule="auto"/>
      <w:jc w:val="center"/>
      <w:outlineLvl w:val="0"/>
    </w:pPr>
    <w:rPr>
      <w:rFonts w:ascii="Cambria" w:eastAsia="Times New Roman" w:hAnsi="Cambria" w:cs="Times New Roman"/>
      <w:b/>
      <w:bCs/>
      <w:noProof/>
      <w:kern w:val="28"/>
      <w:sz w:val="32"/>
      <w:szCs w:val="32"/>
    </w:rPr>
  </w:style>
  <w:style w:type="character" w:customStyle="1" w:styleId="aa">
    <w:name w:val="Название Знак"/>
    <w:basedOn w:val="a0"/>
    <w:link w:val="a9"/>
    <w:uiPriority w:val="10"/>
    <w:rsid w:val="008A6587"/>
    <w:rPr>
      <w:rFonts w:ascii="Cambria" w:eastAsia="Times New Roman" w:hAnsi="Cambria" w:cs="Times New Roman"/>
      <w:b/>
      <w:bCs/>
      <w:noProof/>
      <w:kern w:val="28"/>
      <w:sz w:val="32"/>
      <w:szCs w:val="32"/>
    </w:rPr>
  </w:style>
  <w:style w:type="character" w:customStyle="1" w:styleId="csc4fa4e651">
    <w:name w:val="csc4fa4e651"/>
    <w:basedOn w:val="a0"/>
    <w:rsid w:val="007718AC"/>
    <w:rPr>
      <w:rFonts w:ascii="Times New Roman" w:hAnsi="Times New Roman" w:cs="Times New Roman" w:hint="default"/>
      <w:b w:val="0"/>
      <w:bCs w:val="0"/>
      <w:i w:val="0"/>
      <w:iCs w:val="0"/>
      <w:color w:val="000000"/>
      <w:sz w:val="26"/>
      <w:szCs w:val="26"/>
      <w:shd w:val="clear" w:color="auto" w:fill="auto"/>
    </w:rPr>
  </w:style>
  <w:style w:type="paragraph" w:customStyle="1" w:styleId="cs7603dbed">
    <w:name w:val="cs7603dbed"/>
    <w:basedOn w:val="a"/>
    <w:rsid w:val="007718AC"/>
    <w:pPr>
      <w:spacing w:after="0" w:line="240" w:lineRule="auto"/>
      <w:ind w:firstLine="720"/>
      <w:jc w:val="both"/>
    </w:pPr>
    <w:rPr>
      <w:rFonts w:ascii="Times New Roman" w:hAnsi="Times New Roman" w:cs="Times New Roman"/>
      <w:sz w:val="24"/>
      <w:szCs w:val="24"/>
    </w:rPr>
  </w:style>
  <w:style w:type="character" w:customStyle="1" w:styleId="cs23fb06641">
    <w:name w:val="cs23fb06641"/>
    <w:basedOn w:val="a0"/>
    <w:rsid w:val="007718AC"/>
    <w:rPr>
      <w:rFonts w:ascii="Times New Roman" w:hAnsi="Times New Roman" w:cs="Times New Roman" w:hint="default"/>
      <w:b w:val="0"/>
      <w:bCs w:val="0"/>
      <w:i w:val="0"/>
      <w:iCs w:val="0"/>
      <w:color w:val="000000"/>
      <w:sz w:val="24"/>
      <w:szCs w:val="24"/>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24</Pages>
  <Words>7310</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2019-04-11T00:40:00Z</cp:lastPrinted>
  <dcterms:created xsi:type="dcterms:W3CDTF">2019-04-09T23:57:00Z</dcterms:created>
  <dcterms:modified xsi:type="dcterms:W3CDTF">2019-04-11T00:43:00Z</dcterms:modified>
</cp:coreProperties>
</file>